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D63AC" w14:textId="19C60C9A" w:rsidR="006D300E" w:rsidRPr="00071734" w:rsidRDefault="00071734" w:rsidP="006D300E">
      <w:pPr>
        <w:rPr>
          <w:rFonts w:ascii="Tahoma" w:eastAsiaTheme="majorEastAsia" w:hAnsi="Tahoma" w:cstheme="majorBidi"/>
          <w:b/>
          <w:color w:val="1F3864" w:themeColor="accent1" w:themeShade="80"/>
          <w:spacing w:val="-10"/>
          <w:kern w:val="28"/>
          <w:sz w:val="28"/>
          <w:szCs w:val="44"/>
          <w:lang w:val="en-US" w:eastAsia="ja-JP"/>
        </w:rPr>
      </w:pPr>
      <w:r w:rsidRPr="00071734">
        <w:rPr>
          <w:rFonts w:ascii="Tahoma" w:eastAsiaTheme="majorEastAsia" w:hAnsi="Tahoma" w:cstheme="majorBidi"/>
          <w:b/>
          <w:color w:val="1F3864" w:themeColor="accent1" w:themeShade="80"/>
          <w:spacing w:val="-10"/>
          <w:kern w:val="28"/>
          <w:sz w:val="28"/>
          <w:szCs w:val="44"/>
          <w:lang w:val="en-US" w:eastAsia="ja-JP"/>
        </w:rPr>
        <w:t>Therapeutic</w:t>
      </w:r>
      <w:r w:rsidR="00576AEB">
        <w:rPr>
          <w:rFonts w:ascii="Tahoma" w:eastAsiaTheme="majorEastAsia" w:hAnsi="Tahoma" w:cstheme="majorBidi"/>
          <w:b/>
          <w:color w:val="1F3864" w:themeColor="accent1" w:themeShade="80"/>
          <w:spacing w:val="-10"/>
          <w:kern w:val="28"/>
          <w:sz w:val="28"/>
          <w:szCs w:val="44"/>
          <w:lang w:val="en-US" w:eastAsia="ja-JP"/>
        </w:rPr>
        <w:t>s</w:t>
      </w:r>
      <w:r w:rsidRPr="00071734">
        <w:rPr>
          <w:rFonts w:ascii="Tahoma" w:eastAsiaTheme="majorEastAsia" w:hAnsi="Tahoma" w:cstheme="majorBidi"/>
          <w:b/>
          <w:color w:val="1F3864" w:themeColor="accent1" w:themeShade="80"/>
          <w:spacing w:val="-10"/>
          <w:kern w:val="28"/>
          <w:sz w:val="28"/>
          <w:szCs w:val="44"/>
          <w:lang w:val="en-US" w:eastAsia="ja-JP"/>
        </w:rPr>
        <w:t xml:space="preserve"> Technical Advisory Group | Te Rōpū Haumanu Kowheori-19</w:t>
      </w:r>
    </w:p>
    <w:p w14:paraId="791B808E" w14:textId="77777777" w:rsidR="00071734" w:rsidRPr="00071734" w:rsidRDefault="00071734" w:rsidP="006D300E">
      <w:pPr>
        <w:rPr>
          <w:sz w:val="18"/>
          <w:szCs w:val="18"/>
        </w:rPr>
      </w:pPr>
    </w:p>
    <w:p w14:paraId="699CA0A4" w14:textId="0E9C2E67" w:rsidR="00071734" w:rsidRPr="00B840B3" w:rsidRDefault="007E297D" w:rsidP="00576AEB">
      <w:pPr>
        <w:pStyle w:val="Heading1"/>
        <w:numPr>
          <w:ilvl w:val="0"/>
          <w:numId w:val="0"/>
        </w:numPr>
        <w:rPr>
          <w:color w:val="auto"/>
        </w:rPr>
      </w:pPr>
      <w:r>
        <w:t xml:space="preserve">Practical </w:t>
      </w:r>
      <w:r w:rsidR="00C07075">
        <w:t>guidance on the use of Ronapreve</w:t>
      </w:r>
      <w:r w:rsidR="007947D1">
        <w:t xml:space="preserve"> </w:t>
      </w:r>
      <w:r w:rsidR="00C07075">
        <w:t>(casirivimab/imdevimab)</w:t>
      </w:r>
      <w:r w:rsidR="00071734" w:rsidRPr="00071734">
        <w:t xml:space="preserve"> </w:t>
      </w:r>
    </w:p>
    <w:p w14:paraId="21EF5C0D" w14:textId="515E3396" w:rsidR="00071734" w:rsidRPr="00071734" w:rsidRDefault="00071734" w:rsidP="00071734">
      <w:pPr>
        <w:spacing w:after="240"/>
        <w:jc w:val="right"/>
        <w:rPr>
          <w:rFonts w:ascii="Tahoma" w:hAnsi="Tahoma" w:cs="Tahoma"/>
          <w:b/>
          <w:bCs/>
          <w:color w:val="1F3864" w:themeColor="accent1" w:themeShade="80"/>
          <w:sz w:val="24"/>
          <w:szCs w:val="24"/>
        </w:rPr>
      </w:pPr>
      <w:r w:rsidRPr="00071734">
        <w:rPr>
          <w:rFonts w:ascii="Tahoma" w:hAnsi="Tahoma" w:cs="Tahoma"/>
          <w:b/>
          <w:bCs/>
          <w:color w:val="1F3864" w:themeColor="accent1" w:themeShade="80"/>
          <w:sz w:val="24"/>
          <w:szCs w:val="24"/>
        </w:rPr>
        <w:t xml:space="preserve">Date: </w:t>
      </w:r>
      <w:r w:rsidR="00A01412">
        <w:rPr>
          <w:rFonts w:ascii="Tahoma" w:hAnsi="Tahoma" w:cs="Tahoma"/>
          <w:b/>
          <w:bCs/>
          <w:color w:val="1F3864" w:themeColor="accent1" w:themeShade="80"/>
          <w:sz w:val="24"/>
          <w:szCs w:val="24"/>
        </w:rPr>
        <w:t>1</w:t>
      </w:r>
      <w:r w:rsidR="00EB6D0D">
        <w:rPr>
          <w:rFonts w:ascii="Tahoma" w:hAnsi="Tahoma" w:cs="Tahoma"/>
          <w:b/>
          <w:bCs/>
          <w:color w:val="1F3864" w:themeColor="accent1" w:themeShade="80"/>
          <w:sz w:val="24"/>
          <w:szCs w:val="24"/>
        </w:rPr>
        <w:t>8</w:t>
      </w:r>
      <w:r w:rsidR="00A01412">
        <w:rPr>
          <w:rFonts w:ascii="Tahoma" w:hAnsi="Tahoma" w:cs="Tahoma"/>
          <w:b/>
          <w:bCs/>
          <w:color w:val="1F3864" w:themeColor="accent1" w:themeShade="80"/>
          <w:sz w:val="24"/>
          <w:szCs w:val="24"/>
        </w:rPr>
        <w:t xml:space="preserve"> February</w:t>
      </w:r>
      <w:r w:rsidR="00214CE0">
        <w:rPr>
          <w:rFonts w:ascii="Tahoma" w:hAnsi="Tahoma" w:cs="Tahoma"/>
          <w:b/>
          <w:bCs/>
          <w:color w:val="1F3864" w:themeColor="accent1" w:themeShade="80"/>
          <w:sz w:val="24"/>
          <w:szCs w:val="24"/>
        </w:rPr>
        <w:t xml:space="preserve"> 2022</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23"/>
      </w:tblGrid>
      <w:tr w:rsidR="00071734" w:rsidRPr="00926BF6" w14:paraId="1D27F1B8" w14:textId="77777777" w:rsidTr="00467560">
        <w:tc>
          <w:tcPr>
            <w:tcW w:w="9923" w:type="dxa"/>
            <w:shd w:val="clear" w:color="auto" w:fill="F2F2F2" w:themeFill="background1" w:themeFillShade="F2"/>
          </w:tcPr>
          <w:p w14:paraId="76AB1A96" w14:textId="5C5E2BF5" w:rsidR="00071734" w:rsidRPr="00926BF6" w:rsidRDefault="00071734" w:rsidP="00071734">
            <w:pPr>
              <w:pStyle w:val="BodyText"/>
              <w:spacing w:before="120"/>
            </w:pPr>
            <w:r w:rsidRPr="00926BF6">
              <w:t>The Therapeutics Technical Advisory Group (</w:t>
            </w:r>
            <w:r w:rsidR="00467560">
              <w:t xml:space="preserve">Therapeutics </w:t>
            </w:r>
            <w:r w:rsidRPr="00926BF6">
              <w:t xml:space="preserve">TAG) was </w:t>
            </w:r>
            <w:r w:rsidR="003615C7">
              <w:t>established</w:t>
            </w:r>
            <w:r w:rsidRPr="00926BF6">
              <w:t xml:space="preserve"> by the Ministry of Health in August 2021 to provide expert advice on existing and emerging medicines for use in the management of COVID-19.</w:t>
            </w:r>
          </w:p>
        </w:tc>
      </w:tr>
    </w:tbl>
    <w:p w14:paraId="411BBC72" w14:textId="77777777" w:rsidR="00071734" w:rsidRPr="00926BF6" w:rsidRDefault="00071734" w:rsidP="00071734">
      <w:pPr>
        <w:rPr>
          <w:b/>
        </w:rPr>
      </w:pPr>
    </w:p>
    <w:p w14:paraId="5F0B6C7E" w14:textId="577A1C67" w:rsidR="00733AA1" w:rsidRPr="00733AA1" w:rsidRDefault="007947D1" w:rsidP="003B5666">
      <w:pPr>
        <w:pStyle w:val="Heading2"/>
      </w:pPr>
      <w:r w:rsidRPr="00637D81">
        <w:t>What is Ronapreve</w:t>
      </w:r>
      <w:r>
        <w:t>?</w:t>
      </w:r>
      <w:r w:rsidR="00733AA1">
        <w:t xml:space="preserve"> </w:t>
      </w:r>
    </w:p>
    <w:p w14:paraId="2158DEB9" w14:textId="04B1FDFD" w:rsidR="00071734" w:rsidRPr="00A30627" w:rsidRDefault="002B5F0D" w:rsidP="00A30627">
      <w:pPr>
        <w:pStyle w:val="BodyText"/>
      </w:pPr>
      <w:r>
        <w:t>Ronapreve (casirivimab/</w:t>
      </w:r>
      <w:r w:rsidR="00D45249">
        <w:t>i</w:t>
      </w:r>
      <w:r>
        <w:t>mdevimab) contains two monoclonal antibodies that bind to the receptor binding domain of the SARS-CoV-2 spike protein. When people with some variants of COVID-19 are given Ronapreve early in the illness it probably reduces the chance of progression to serious or life-threatening illness.</w:t>
      </w:r>
    </w:p>
    <w:p w14:paraId="15BC120C" w14:textId="02A074F6" w:rsidR="002B5F0D" w:rsidRPr="00926BF6" w:rsidRDefault="00733AA1" w:rsidP="002B5F0D">
      <w:pPr>
        <w:pStyle w:val="Heading2"/>
      </w:pPr>
      <w:r w:rsidRPr="00733AA1">
        <w:t>Evidence for use</w:t>
      </w:r>
    </w:p>
    <w:p w14:paraId="3207E752" w14:textId="77777777" w:rsidR="001900D8" w:rsidRDefault="001900D8" w:rsidP="001900D8">
      <w:pPr>
        <w:pStyle w:val="BodyText"/>
      </w:pPr>
      <w:r>
        <w:t xml:space="preserve">Evidence from a phase 3 trial indicates that 1200mg of casirivimab-imdevimab reduces the chance of </w:t>
      </w:r>
      <w:proofErr w:type="spellStart"/>
      <w:r>
        <w:t>hospitalisation</w:t>
      </w:r>
      <w:proofErr w:type="spellEnd"/>
      <w:r>
        <w:t xml:space="preserve"> from COVID-19 or death from any cause within 29 days by 70% (95% confidence interval 32-87%) </w:t>
      </w:r>
      <w:r>
        <w:fldChar w:fldCharType="begin"/>
      </w:r>
      <w:r>
        <w:instrText xml:space="preserve"> ADDIN EN.CITE &lt;EndNote&gt;&lt;Cite&gt;&lt;Author&gt;Weinreich&lt;/Author&gt;&lt;Year&gt;2021&lt;/Year&gt;&lt;RecNum&gt;304&lt;/RecNum&gt;&lt;DisplayText&gt;(1)&lt;/DisplayText&gt;&lt;record&gt;&lt;rec-number&gt;304&lt;/rec-number&gt;&lt;foreign-keys&gt;&lt;key app="EN" db-id="pzw5rvs9mzarr6e2zdmxrad6drxxw92e9vwp" timestamp="1641780816"&gt;304&lt;/key&gt;&lt;/foreign-keys&gt;&lt;ref-type name="Journal Article"&gt;17&lt;/ref-type&gt;&lt;contributors&gt;&lt;authors&gt;&lt;author&gt;Weinreich, David M&lt;/author&gt;&lt;author&gt;Sivapalasingam, Sumathi&lt;/author&gt;&lt;author&gt;Norton, Thomas&lt;/author&gt;&lt;author&gt;Ali, Shazia&lt;/author&gt;&lt;author&gt;Gao, Haitao&lt;/author&gt;&lt;author&gt;Bhore, Rafia&lt;/author&gt;&lt;author&gt;Xiao, Jing&lt;/author&gt;&lt;author&gt;Hooper, Andrea T&lt;/author&gt;&lt;author&gt;Hamilton, Jennifer D&lt;/author&gt;&lt;author&gt;Musser, Bret J&lt;/author&gt;&lt;/authors&gt;&lt;/contributors&gt;&lt;titles&gt;&lt;title&gt;REGEN-COV antibody combination and outcomes in outpatients with Covid-19&lt;/title&gt;&lt;secondary-title&gt;New England Journal of Medicine&lt;/secondary-title&gt;&lt;/titles&gt;&lt;periodical&gt;&lt;full-title&gt;New England Journal of Medicine&lt;/full-title&gt;&lt;abbr-1&gt;N Engl J Med&lt;/abbr-1&gt;&lt;/periodical&gt;&lt;pages&gt;e81&lt;/pages&gt;&lt;volume&gt;385&lt;/volume&gt;&lt;number&gt;23&lt;/number&gt;&lt;dates&gt;&lt;year&gt;2021&lt;/year&gt;&lt;/dates&gt;&lt;isbn&gt;0028-4793&lt;/isbn&gt;&lt;urls&gt;&lt;/urls&gt;&lt;/record&gt;&lt;/Cite&gt;&lt;/EndNote&gt;</w:instrText>
      </w:r>
      <w:r>
        <w:fldChar w:fldCharType="separate"/>
      </w:r>
      <w:r>
        <w:rPr>
          <w:noProof/>
        </w:rPr>
        <w:t>(1)</w:t>
      </w:r>
      <w:r>
        <w:fldChar w:fldCharType="end"/>
      </w:r>
      <w:r>
        <w:t xml:space="preserve">. This study included people who had been diagnosed with COVID-19 within 3 days and had had symptoms for no longer than 7 days. The participants in the study were adults with at least 1 risk factor for severe COVID-19. Approximately 80% of participants were seronegative for COVID-19. In these people Ronapreve reduced the chance of death or </w:t>
      </w:r>
      <w:proofErr w:type="spellStart"/>
      <w:r>
        <w:t>hospitalisation</w:t>
      </w:r>
      <w:proofErr w:type="spellEnd"/>
      <w:r>
        <w:t xml:space="preserve"> from 3% to 1% - meaning approximately 45 doses of Ronapreve needed to be given to prevent 1 death or </w:t>
      </w:r>
      <w:proofErr w:type="spellStart"/>
      <w:r>
        <w:t>hospitalisation</w:t>
      </w:r>
      <w:proofErr w:type="spellEnd"/>
      <w:r>
        <w:t xml:space="preserve">. </w:t>
      </w:r>
    </w:p>
    <w:p w14:paraId="7441F79F" w14:textId="4532FC0B" w:rsidR="001900D8" w:rsidRDefault="001900D8" w:rsidP="001900D8">
      <w:pPr>
        <w:pStyle w:val="BodyText"/>
      </w:pPr>
      <w:r>
        <w:t xml:space="preserve">Evidence from RECOVERY, an open label adaptive platform trial in patients </w:t>
      </w:r>
      <w:proofErr w:type="spellStart"/>
      <w:r>
        <w:t>hospitalised</w:t>
      </w:r>
      <w:proofErr w:type="spellEnd"/>
      <w:r>
        <w:t xml:space="preserve"> due to COVID-19, shows that casirivimab-imdevimab reduced the chance of death from 30% to 24%, meaning 1 death could be avoided if 17 patients were given casirivimab-imdevimab</w:t>
      </w:r>
      <w:r w:rsidR="00C96E28">
        <w:t xml:space="preserve"> </w:t>
      </w:r>
      <w:r w:rsidR="00C96E28">
        <w:fldChar w:fldCharType="begin"/>
      </w:r>
      <w:r w:rsidR="005A3291">
        <w:instrText xml:space="preserve"> ADDIN EN.CITE &lt;EndNote&gt;&lt;Cite&gt;&lt;Year&gt;2022&lt;/Year&gt;&lt;RecNum&gt;321&lt;/RecNum&gt;&lt;DisplayText&gt;(2)&lt;/DisplayText&gt;&lt;record&gt;&lt;rec-number&gt;321&lt;/rec-number&gt;&lt;foreign-keys&gt;&lt;key app="EN" db-id="pzw5rvs9mzarr6e2zdmxrad6drxxw92e9vwp" timestamp="1645074401"&gt;321&lt;/key&gt;&lt;/foreign-keys&gt;&lt;ref-type name="Journal Article"&gt;17&lt;/ref-type&gt;&lt;contributors&gt;&lt;authors&gt;&lt;author&gt;RECOVERY Collaborative Group,&lt;/author&gt;&lt;/authors&gt;&lt;/contributors&gt;&lt;titles&gt;&lt;title&gt;Casirivimab and imdevimab in patients admitted to hospital with COVID-19 (RECOVERY): a randomised, controlled, open-label, platform trial&lt;/title&gt;&lt;secondary-title&gt;The Lancet&lt;/secondary-title&gt;&lt;/titles&gt;&lt;periodical&gt;&lt;full-title&gt;The Lancet&lt;/full-title&gt;&lt;abbr-1&gt;Lancet&lt;/abbr-1&gt;&lt;/periodical&gt;&lt;pages&gt;665-676&lt;/pages&gt;&lt;volume&gt;399&lt;/volume&gt;&lt;number&gt;10325&lt;/number&gt;&lt;dates&gt;&lt;year&gt;2022&lt;/year&gt;&lt;pub-dates&gt;&lt;date&gt;2022/02/12/&lt;/date&gt;&lt;/pub-dates&gt;&lt;/dates&gt;&lt;isbn&gt;0140-6736&lt;/isbn&gt;&lt;urls&gt;&lt;related-urls&gt;&lt;url&gt;https://www.sciencedirect.com/science/article/pii/S0140673622001635&lt;/url&gt;&lt;/related-urls&gt;&lt;/urls&gt;&lt;electronic-resource-num&gt;https://doi.org/10.1016/S0140-6736(22)00163-5&lt;/electronic-resource-num&gt;&lt;/record&gt;&lt;/Cite&gt;&lt;/EndNote&gt;</w:instrText>
      </w:r>
      <w:r w:rsidR="00C96E28">
        <w:fldChar w:fldCharType="separate"/>
      </w:r>
      <w:r w:rsidR="00C96E28">
        <w:rPr>
          <w:noProof/>
        </w:rPr>
        <w:t>(2)</w:t>
      </w:r>
      <w:r w:rsidR="00C96E28">
        <w:fldChar w:fldCharType="end"/>
      </w:r>
      <w:r>
        <w:t>. This result was in patients who did not have antibodies to SARS-CoV-2, and a benefit was not seen in patients who were seropositive. The mean (interquartile range) duration of symptoms of people in this trial was 7 (4 -10) days. Two thirds of participants in this study were on supplemental oxygen and 20% were being provided with non-invasive ventilatory support.</w:t>
      </w:r>
    </w:p>
    <w:p w14:paraId="36F0813B" w14:textId="7992E4E6" w:rsidR="00BD7FA9" w:rsidRPr="00550FAA" w:rsidRDefault="00BD7FA9" w:rsidP="00BD7FA9">
      <w:pPr>
        <w:pStyle w:val="Heading2"/>
      </w:pPr>
      <w:r w:rsidRPr="00550FAA">
        <w:t>Effectiveness for SARS-CoV</w:t>
      </w:r>
      <w:r w:rsidR="00D563FE">
        <w:t>-</w:t>
      </w:r>
      <w:r w:rsidRPr="00550FAA">
        <w:t>2 variants</w:t>
      </w:r>
    </w:p>
    <w:p w14:paraId="4C482B33" w14:textId="5B3A250E" w:rsidR="00E41900" w:rsidRDefault="00E41900" w:rsidP="00E41900">
      <w:pPr>
        <w:pStyle w:val="BodyText"/>
      </w:pPr>
      <w:r>
        <w:t xml:space="preserve">The patients were enrolled in the pivotal trial prior to the widespread distribution of the SARS-CoV-2 Delta variant, and prior to detection of the Omicron variant. In vitro and observational data indicate efficacy against the Delta variant </w:t>
      </w:r>
      <w:r>
        <w:fldChar w:fldCharType="begin"/>
      </w:r>
      <w:r w:rsidR="00C96E28">
        <w:instrText xml:space="preserve"> ADDIN EN.CITE &lt;EndNote&gt;&lt;Cite&gt;&lt;Year&gt;2021&lt;/Year&gt;&lt;RecNum&gt;303&lt;/RecNum&gt;&lt;DisplayText&gt;(3, 4)&lt;/DisplayText&gt;&lt;record&gt;&lt;rec-number&gt;303&lt;/rec-number&gt;&lt;foreign-keys&gt;&lt;key app="EN" db-id="pzw5rvs9mzarr6e2zdmxrad6drxxw92e9vwp" timestamp="1641780670"&gt;303&lt;/key&gt;&lt;/foreign-keys&gt;&lt;ref-type name="Press Release"&gt;63&lt;/ref-type&gt;&lt;contributors&gt;&lt;/contributors&gt;&lt;titles&gt;&lt;title&gt;Ronapreve does not retain neutralising activity against the Omicron variant&lt;/title&gt;&lt;/titles&gt;&lt;number&gt;4&lt;/number&gt;&lt;dates&gt;&lt;year&gt;2021&lt;/year&gt;&lt;pub-dates&gt;&lt;date&gt;16 Dec 2021&lt;/date&gt;&lt;/pub-dates&gt;&lt;/dates&gt;&lt;pub-location&gt;Basel&lt;/pub-location&gt;&lt;publisher&gt;Roche&lt;/publisher&gt;&lt;urls&gt;&lt;/urls&gt;&lt;/record&gt;&lt;/Cite&gt;&lt;Cite&gt;&lt;Author&gt;Chen&lt;/Author&gt;&lt;Year&gt;2021&lt;/Year&gt;&lt;RecNum&gt;317&lt;/RecNum&gt;&lt;record&gt;&lt;rec-number&gt;317&lt;/rec-number&gt;&lt;foreign-keys&gt;&lt;key app="EN" db-id="pzw5rvs9mzarr6e2zdmxrad6drxxw92e9vwp" timestamp="1644024862"&gt;317&lt;/key&gt;&lt;/foreign-keys&gt;&lt;ref-type name="Journal Article"&gt;17&lt;/ref-type&gt;&lt;contributors&gt;&lt;authors&gt;&lt;author&gt;Chen, Rita E&lt;/author&gt;&lt;author&gt;Winkler, Emma S&lt;/author&gt;&lt;author&gt;Case, James Brett&lt;/author&gt;&lt;author&gt;Aziati, Ishmael D&lt;/author&gt;&lt;author&gt;Bricker, Traci L&lt;/author&gt;&lt;author&gt;Joshi, Astha&lt;/author&gt;&lt;author&gt;Darling, Tamarand L&lt;/author&gt;&lt;author&gt;Ying, Baoling&lt;/author&gt;&lt;author&gt;Errico, John M&lt;/author&gt;&lt;author&gt;Shrihari, Swathi&lt;/author&gt;&lt;/authors&gt;&lt;/contributors&gt;&lt;titles&gt;&lt;title&gt;In vivo monoclonal antibody efficacy against SARS-CoV-2 variant strains&lt;/title&gt;&lt;secondary-title&gt;Nature&lt;/secondary-title&gt;&lt;/titles&gt;&lt;periodical&gt;&lt;full-title&gt;Nature&lt;/full-title&gt;&lt;/periodical&gt;&lt;pages&gt;103-108&lt;/pages&gt;&lt;volume&gt;596&lt;/volume&gt;&lt;number&gt;7870&lt;/number&gt;&lt;dates&gt;&lt;year&gt;2021&lt;/year&gt;&lt;/dates&gt;&lt;isbn&gt;1476-4687&lt;/isbn&gt;&lt;urls&gt;&lt;/urls&gt;&lt;/record&gt;&lt;/Cite&gt;&lt;/EndNote&gt;</w:instrText>
      </w:r>
      <w:r>
        <w:fldChar w:fldCharType="separate"/>
      </w:r>
      <w:r w:rsidR="00C96E28">
        <w:rPr>
          <w:noProof/>
        </w:rPr>
        <w:t>(3, 4)</w:t>
      </w:r>
      <w:r>
        <w:fldChar w:fldCharType="end"/>
      </w:r>
      <w:r>
        <w:t xml:space="preserve">. Studies of viral </w:t>
      </w:r>
      <w:proofErr w:type="spellStart"/>
      <w:r>
        <w:t>neutralisation</w:t>
      </w:r>
      <w:proofErr w:type="spellEnd"/>
      <w:r>
        <w:t xml:space="preserve"> suggest </w:t>
      </w:r>
      <w:proofErr w:type="spellStart"/>
      <w:r>
        <w:t>Ronapreve</w:t>
      </w:r>
      <w:proofErr w:type="spellEnd"/>
      <w:r>
        <w:t xml:space="preserve"> will not be effective against the SARS-CoV-2 Omicron variant </w:t>
      </w:r>
      <w:r>
        <w:fldChar w:fldCharType="begin">
          <w:fldData xml:space="preserve">PEVuZE5vdGU+PENpdGU+PEF1dGhvcj5UYXRoYW08L0F1dGhvcj48WWVhcj4yMDIyPC9ZZWFyPjxS
ZWNOdW0+MzE1PC9SZWNOdW0+PERpc3BsYXlUZXh0Pig1LCA2KTwvRGlzcGxheVRleHQ+PHJlY29y
ZD48cmVjLW51bWJlcj4zMTU8L3JlYy1udW1iZXI+PGZvcmVpZ24ta2V5cz48a2V5IGFwcD0iRU4i
IGRiLWlkPSJwenc1cnZzOW16YXJyNmUyemRteHJhZDZkcnh4dzkyZTl2d3AiIHRpbWVzdGFtcD0i
MTY0NDAyMzkzNCI+MzE1PC9rZXk+PC9mb3JlaWduLWtleXM+PHJlZi10eXBlIG5hbWU9IkpvdXJu
YWwgQXJ0aWNsZSI+MTc8L3JlZi10eXBlPjxjb250cmlidXRvcnM+PGF1dGhvcnM+PGF1dGhvcj5U
YXRoYW0sIExlZTwvYXV0aG9yPjxhdXRob3I+U2hhcnAsIEpvYW5uZTwvYXV0aG9yPjxhdXRob3I+
S2lqYWssIEVkeXRhPC9hdXRob3I+PGF1dGhvcj5IZXJyaW90dCwgSm9hbm5lPC9hdXRob3I+PGF1
dGhvcj5OZWFyeSwgTWVnYW48L2F1dGhvcj48YXV0aG9yPkJveCwgSGVsZW48L2F1dGhvcj48YXV0
aG9yPlZhbGVudGlqbiwgQW50aG9ueTwvYXV0aG9yPjxhdXRob3I+Q294LCBIZWxlbjwvYXV0aG9y
PjxhdXRob3I+UGVydGluZXosIEhlbnJ5PC9hdXRob3I+PGF1dGhvcj5DdXJsZXksIFBhdWw8L2F1
dGhvcj48L2F1dGhvcnM+PC9jb250cmlidXRvcnM+PHRpdGxlcz48dGl0bGU+TGFjayBvZiBSb25h
cHJldmUsKFJFR04tQ29WOywgY2FzaXJpdmltYWIgYW5kIGltZGV2aW1hYikgdmlyb2xvZ2ljYWwg
ZWZmaWNhY3kgYWdhaW5zdCB0aGUgU0FSUy1Db1YtMiBPbWljcm9uIHZhcmlhbnQgKEIuIDEuMS4g
NTI5KSBpbiBLMTgtaEFDRTIgbWljZTwvdGl0bGU+PHNlY29uZGFyeS10aXRsZT5NZWRSeGl2PC9z
ZWNvbmRhcnktdGl0bGU+PC90aXRsZXM+PHBlcmlvZGljYWw+PGZ1bGwtdGl0bGU+bWVkUnhpdjwv
ZnVsbC10aXRsZT48L3BlcmlvZGljYWw+PGRhdGVzPjx5ZWFyPjIwMjI8L3llYXI+PC9kYXRlcz48
dXJscz48L3VybHM+PC9yZWNvcmQ+PC9DaXRlPjxDaXRlPjxBdXRob3I+UGxhbmFzPC9BdXRob3I+
PFllYXI+MjAyMTwvWWVhcj48UmVjTnVtPjMxNjwvUmVjTnVtPjxyZWNvcmQ+PHJlYy1udW1iZXI+
MzE2PC9yZWMtbnVtYmVyPjxmb3JlaWduLWtleXM+PGtleSBhcHA9IkVOIiBkYi1pZD0icHp3NXJ2
czltemFycjZlMnpkbXhyYWQ2ZHJ4eHc5MmU5dndwIiB0aW1lc3RhbXA9IjE2NDQwMjQ2NTAiPjMx
Njwva2V5PjwvZm9yZWlnbi1rZXlzPjxyZWYtdHlwZSBuYW1lPSJKb3VybmFsIEFydGljbGUiPjE3
PC9yZWYtdHlwZT48Y29udHJpYnV0b3JzPjxhdXRob3JzPjxhdXRob3I+UGxhbmFzLCBEZWxwaGlu
ZTwvYXV0aG9yPjxhdXRob3I+U2F1bmRlcnMsIE5lbGw8L2F1dGhvcj48YXV0aG9yPk1hZXMsIFBp
ZXQ8L2F1dGhvcj48YXV0aG9yPkd1aXZlbC1CZW5oYXNzaW5lLCBGbG9yZW5jZTwvYXV0aG9yPjxh
dXRob3I+UGxhbmNoYWlzLCBDeXJpbDwvYXV0aG9yPjxhdXRob3I+QnVjaHJpZXNlciwgSnVsaWFu
PC9hdXRob3I+PGF1dGhvcj5Cb2xsYW5kLCBXaWxsaWFtLUhlbnJ5PC9hdXRob3I+PGF1dGhvcj5Q
b3Jyb3QsIEZyYW7Dp29pc2U8L2F1dGhvcj48YXV0aG9yPlN0YXJvcG9saSwgSXNhYmVsbGU8L2F1
dGhvcj48YXV0aG9yPkxlbW9pbmUsIEZyZWRlcmljPC9hdXRob3I+PGF1dGhvcj5Qw6lyw6ksIEjD
qWzDqG5lPC9hdXRob3I+PGF1dGhvcj5WZXllciwgRGF2aWQ8L2F1dGhvcj48YXV0aG9yPlB1ZWNo
LCBKdWxpZW48L2F1dGhvcj48YXV0aG9yPlJvZGFyeSwgSnVsaWVuPC9hdXRob3I+PGF1dGhvcj5C
YWVsZSwgR3V5PC9hdXRob3I+PGF1dGhvcj5EZWxsaWNvdXIsIFNpbW9uPC9hdXRob3I+PGF1dGhv
cj5SYXltZW5hbnRzLCBKb3JlbjwvYXV0aG9yPjxhdXRob3I+R29yaXNzZW4sIFNhcmFoPC9hdXRo
b3I+PGF1dGhvcj5HZWVuZW4sIENhc3BhcjwvYXV0aG9yPjxhdXRob3I+VmFubWVjaGVsZW4sIEJl
cnQ8L2F1dGhvcj48YXV0aG9yPldhd2luYSAtQm9rYWxhbmdhLCBUb255PC9hdXRob3I+PGF1dGhv
cj5NYXJ0w60tQ2FycmVyYXMsIEpvYW48L2F1dGhvcj48YXV0aG9yPkN1eXBlcnMsIExpemU8L2F1
dGhvcj48YXV0aG9yPlPDqHZlLCBBeW1lcmljPC9hdXRob3I+PGF1dGhvcj5Ib2NxdWVsb3V4LCBM
YXVyZW50PC9hdXRob3I+PGF1dGhvcj5QcmF6dWNrLCBUaGllcnJ5PC9hdXRob3I+PGF1dGhvcj5S
ZXksIEbDqWxpeDwvYXV0aG9yPjxhdXRob3I+U2ltb24tTG9yaWVyZSwgRXRpZW5uZTwvYXV0aG9y
PjxhdXRob3I+QnJ1ZWwsIFRpbW90aMOpZTwvYXV0aG9yPjxhdXRob3I+TW91cXVldCwgSHVnbzwv
YXV0aG9yPjxhdXRob3I+QW5kcsOpLCBFbW1hbnVlbDwvYXV0aG9yPjxhdXRob3I+U2Nod2FydHos
IE9saXZpZXI8L2F1dGhvcj48L2F1dGhvcnM+PC9jb250cmlidXRvcnM+PHRpdGxlcz48dGl0bGU+
Q29uc2lkZXJhYmxlIGVzY2FwZSBvZiBTQVJTLUNvVi0yIE9taWNyb24gdG8gYW50aWJvZHkgbmV1
dHJhbGl6YXRpb248L3RpdGxlPjxzZWNvbmRhcnktdGl0bGU+TmF0dXJlPC9zZWNvbmRhcnktdGl0
bGU+PC90aXRsZXM+PHBlcmlvZGljYWw+PGZ1bGwtdGl0bGU+TmF0dXJlPC9mdWxsLXRpdGxlPjwv
cGVyaW9kaWNhbD48ZGF0ZXM+PHllYXI+MjAyMTwveWVhcj48cHViLWRhdGVzPjxkYXRlPjIwMjEv
MTIvMjM8L2RhdGU+PC9wdWItZGF0ZXM+PC9kYXRlcz48aXNibj4xNDc2LTQ2ODc8L2lzYm4+PHVy
bHM+PHJlbGF0ZWQtdXJscz48dXJsPmh0dHBzOi8vZG9pLm9yZy8xMC4xMDM4L3M0MTU4Ni0wMjEt
MDQzODktejwvdXJsPjwvcmVsYXRlZC11cmxzPjwvdXJscz48ZWxlY3Ryb25pYy1yZXNvdXJjZS1u
dW0+MTAuMTAzOC9zNDE1ODYtMDIxLTA0Mzg5LXo8L2VsZWN0cm9uaWMtcmVzb3VyY2UtbnVtPjwv
cmVjb3JkPjwvQ2l0ZT48L0VuZE5vdGU+
</w:fldData>
        </w:fldChar>
      </w:r>
      <w:r w:rsidR="00C96E28">
        <w:instrText xml:space="preserve"> ADDIN EN.CITE </w:instrText>
      </w:r>
      <w:r w:rsidR="00C96E28">
        <w:fldChar w:fldCharType="begin">
          <w:fldData xml:space="preserve">PEVuZE5vdGU+PENpdGU+PEF1dGhvcj5UYXRoYW08L0F1dGhvcj48WWVhcj4yMDIyPC9ZZWFyPjxS
ZWNOdW0+MzE1PC9SZWNOdW0+PERpc3BsYXlUZXh0Pig1LCA2KTwvRGlzcGxheVRleHQ+PHJlY29y
ZD48cmVjLW51bWJlcj4zMTU8L3JlYy1udW1iZXI+PGZvcmVpZ24ta2V5cz48a2V5IGFwcD0iRU4i
IGRiLWlkPSJwenc1cnZzOW16YXJyNmUyemRteHJhZDZkcnh4dzkyZTl2d3AiIHRpbWVzdGFtcD0i
MTY0NDAyMzkzNCI+MzE1PC9rZXk+PC9mb3JlaWduLWtleXM+PHJlZi10eXBlIG5hbWU9IkpvdXJu
YWwgQXJ0aWNsZSI+MTc8L3JlZi10eXBlPjxjb250cmlidXRvcnM+PGF1dGhvcnM+PGF1dGhvcj5U
YXRoYW0sIExlZTwvYXV0aG9yPjxhdXRob3I+U2hhcnAsIEpvYW5uZTwvYXV0aG9yPjxhdXRob3I+
S2lqYWssIEVkeXRhPC9hdXRob3I+PGF1dGhvcj5IZXJyaW90dCwgSm9hbm5lPC9hdXRob3I+PGF1
dGhvcj5OZWFyeSwgTWVnYW48L2F1dGhvcj48YXV0aG9yPkJveCwgSGVsZW48L2F1dGhvcj48YXV0
aG9yPlZhbGVudGlqbiwgQW50aG9ueTwvYXV0aG9yPjxhdXRob3I+Q294LCBIZWxlbjwvYXV0aG9y
PjxhdXRob3I+UGVydGluZXosIEhlbnJ5PC9hdXRob3I+PGF1dGhvcj5DdXJsZXksIFBhdWw8L2F1
dGhvcj48L2F1dGhvcnM+PC9jb250cmlidXRvcnM+PHRpdGxlcz48dGl0bGU+TGFjayBvZiBSb25h
cHJldmUsKFJFR04tQ29WOywgY2FzaXJpdmltYWIgYW5kIGltZGV2aW1hYikgdmlyb2xvZ2ljYWwg
ZWZmaWNhY3kgYWdhaW5zdCB0aGUgU0FSUy1Db1YtMiBPbWljcm9uIHZhcmlhbnQgKEIuIDEuMS4g
NTI5KSBpbiBLMTgtaEFDRTIgbWljZTwvdGl0bGU+PHNlY29uZGFyeS10aXRsZT5NZWRSeGl2PC9z
ZWNvbmRhcnktdGl0bGU+PC90aXRsZXM+PHBlcmlvZGljYWw+PGZ1bGwtdGl0bGU+bWVkUnhpdjwv
ZnVsbC10aXRsZT48L3BlcmlvZGljYWw+PGRhdGVzPjx5ZWFyPjIwMjI8L3llYXI+PC9kYXRlcz48
dXJscz48L3VybHM+PC9yZWNvcmQ+PC9DaXRlPjxDaXRlPjxBdXRob3I+UGxhbmFzPC9BdXRob3I+
PFllYXI+MjAyMTwvWWVhcj48UmVjTnVtPjMxNjwvUmVjTnVtPjxyZWNvcmQ+PHJlYy1udW1iZXI+
MzE2PC9yZWMtbnVtYmVyPjxmb3JlaWduLWtleXM+PGtleSBhcHA9IkVOIiBkYi1pZD0icHp3NXJ2
czltemFycjZlMnpkbXhyYWQ2ZHJ4eHc5MmU5dndwIiB0aW1lc3RhbXA9IjE2NDQwMjQ2NTAiPjMx
Njwva2V5PjwvZm9yZWlnbi1rZXlzPjxyZWYtdHlwZSBuYW1lPSJKb3VybmFsIEFydGljbGUiPjE3
PC9yZWYtdHlwZT48Y29udHJpYnV0b3JzPjxhdXRob3JzPjxhdXRob3I+UGxhbmFzLCBEZWxwaGlu
ZTwvYXV0aG9yPjxhdXRob3I+U2F1bmRlcnMsIE5lbGw8L2F1dGhvcj48YXV0aG9yPk1hZXMsIFBp
ZXQ8L2F1dGhvcj48YXV0aG9yPkd1aXZlbC1CZW5oYXNzaW5lLCBGbG9yZW5jZTwvYXV0aG9yPjxh
dXRob3I+UGxhbmNoYWlzLCBDeXJpbDwvYXV0aG9yPjxhdXRob3I+QnVjaHJpZXNlciwgSnVsaWFu
PC9hdXRob3I+PGF1dGhvcj5Cb2xsYW5kLCBXaWxsaWFtLUhlbnJ5PC9hdXRob3I+PGF1dGhvcj5Q
b3Jyb3QsIEZyYW7Dp29pc2U8L2F1dGhvcj48YXV0aG9yPlN0YXJvcG9saSwgSXNhYmVsbGU8L2F1
dGhvcj48YXV0aG9yPkxlbW9pbmUsIEZyZWRlcmljPC9hdXRob3I+PGF1dGhvcj5Qw6lyw6ksIEjD
qWzDqG5lPC9hdXRob3I+PGF1dGhvcj5WZXllciwgRGF2aWQ8L2F1dGhvcj48YXV0aG9yPlB1ZWNo
LCBKdWxpZW48L2F1dGhvcj48YXV0aG9yPlJvZGFyeSwgSnVsaWVuPC9hdXRob3I+PGF1dGhvcj5C
YWVsZSwgR3V5PC9hdXRob3I+PGF1dGhvcj5EZWxsaWNvdXIsIFNpbW9uPC9hdXRob3I+PGF1dGhv
cj5SYXltZW5hbnRzLCBKb3JlbjwvYXV0aG9yPjxhdXRob3I+R29yaXNzZW4sIFNhcmFoPC9hdXRo
b3I+PGF1dGhvcj5HZWVuZW4sIENhc3BhcjwvYXV0aG9yPjxhdXRob3I+VmFubWVjaGVsZW4sIEJl
cnQ8L2F1dGhvcj48YXV0aG9yPldhd2luYSAtQm9rYWxhbmdhLCBUb255PC9hdXRob3I+PGF1dGhv
cj5NYXJ0w60tQ2FycmVyYXMsIEpvYW48L2F1dGhvcj48YXV0aG9yPkN1eXBlcnMsIExpemU8L2F1
dGhvcj48YXV0aG9yPlPDqHZlLCBBeW1lcmljPC9hdXRob3I+PGF1dGhvcj5Ib2NxdWVsb3V4LCBM
YXVyZW50PC9hdXRob3I+PGF1dGhvcj5QcmF6dWNrLCBUaGllcnJ5PC9hdXRob3I+PGF1dGhvcj5S
ZXksIEbDqWxpeDwvYXV0aG9yPjxhdXRob3I+U2ltb24tTG9yaWVyZSwgRXRpZW5uZTwvYXV0aG9y
PjxhdXRob3I+QnJ1ZWwsIFRpbW90aMOpZTwvYXV0aG9yPjxhdXRob3I+TW91cXVldCwgSHVnbzwv
YXV0aG9yPjxhdXRob3I+QW5kcsOpLCBFbW1hbnVlbDwvYXV0aG9yPjxhdXRob3I+U2Nod2FydHos
IE9saXZpZXI8L2F1dGhvcj48L2F1dGhvcnM+PC9jb250cmlidXRvcnM+PHRpdGxlcz48dGl0bGU+
Q29uc2lkZXJhYmxlIGVzY2FwZSBvZiBTQVJTLUNvVi0yIE9taWNyb24gdG8gYW50aWJvZHkgbmV1
dHJhbGl6YXRpb248L3RpdGxlPjxzZWNvbmRhcnktdGl0bGU+TmF0dXJlPC9zZWNvbmRhcnktdGl0
bGU+PC90aXRsZXM+PHBlcmlvZGljYWw+PGZ1bGwtdGl0bGU+TmF0dXJlPC9mdWxsLXRpdGxlPjwv
cGVyaW9kaWNhbD48ZGF0ZXM+PHllYXI+MjAyMTwveWVhcj48cHViLWRhdGVzPjxkYXRlPjIwMjEv
MTIvMjM8L2RhdGU+PC9wdWItZGF0ZXM+PC9kYXRlcz48aXNibj4xNDc2LTQ2ODc8L2lzYm4+PHVy
bHM+PHJlbGF0ZWQtdXJscz48dXJsPmh0dHBzOi8vZG9pLm9yZy8xMC4xMDM4L3M0MTU4Ni0wMjEt
MDQzODktejwvdXJsPjwvcmVsYXRlZC11cmxzPjwvdXJscz48ZWxlY3Ryb25pYy1yZXNvdXJjZS1u
dW0+MTAuMTAzOC9zNDE1ODYtMDIxLTA0Mzg5LXo8L2VsZWN0cm9uaWMtcmVzb3VyY2UtbnVtPjwv
cmVjb3JkPjwvQ2l0ZT48L0VuZE5vdGU+
</w:fldData>
        </w:fldChar>
      </w:r>
      <w:r w:rsidR="00C96E28">
        <w:instrText xml:space="preserve"> ADDIN EN.CITE.DATA </w:instrText>
      </w:r>
      <w:r w:rsidR="00C96E28">
        <w:fldChar w:fldCharType="end"/>
      </w:r>
      <w:r>
        <w:fldChar w:fldCharType="separate"/>
      </w:r>
      <w:r w:rsidR="00C96E28">
        <w:rPr>
          <w:noProof/>
        </w:rPr>
        <w:t>(5, 6)</w:t>
      </w:r>
      <w:r>
        <w:fldChar w:fldCharType="end"/>
      </w:r>
      <w:r>
        <w:t>.</w:t>
      </w:r>
    </w:p>
    <w:p w14:paraId="405CB13B" w14:textId="77777777" w:rsidR="009858DF" w:rsidRDefault="009858DF" w:rsidP="00D563FE">
      <w:pPr>
        <w:pStyle w:val="Heading2"/>
      </w:pPr>
    </w:p>
    <w:p w14:paraId="039CC641" w14:textId="66EA2A11" w:rsidR="00FE7DED" w:rsidRDefault="00D563FE" w:rsidP="00D563FE">
      <w:pPr>
        <w:pStyle w:val="Heading2"/>
      </w:pPr>
      <w:r w:rsidRPr="008061C8">
        <w:t>Ronapreve is considered ineffective against the Omicron variant</w:t>
      </w:r>
    </w:p>
    <w:p w14:paraId="52085E95" w14:textId="63B13620" w:rsidR="004B63D5" w:rsidRDefault="004B63D5" w:rsidP="004B63D5">
      <w:pPr>
        <w:pStyle w:val="BodyText"/>
      </w:pPr>
      <w:r>
        <w:t>Although</w:t>
      </w:r>
      <w:r w:rsidRPr="008061C8">
        <w:t xml:space="preserve"> if Ronapreve is inadvertently given to someone with the Omicron variant, it will not </w:t>
      </w:r>
      <w:r>
        <w:t>be harmful, cl</w:t>
      </w:r>
      <w:r w:rsidRPr="0050237B">
        <w:t xml:space="preserve">inicians should either have confirmed the patient is infected with the Delta </w:t>
      </w:r>
      <w:proofErr w:type="gramStart"/>
      <w:r w:rsidRPr="0050237B">
        <w:t>variant, or</w:t>
      </w:r>
      <w:proofErr w:type="gramEnd"/>
      <w:r w:rsidRPr="0050237B">
        <w:t xml:space="preserve"> have strong epidemiologic reasons to suspect that the COVID-19 infection is caused by the Delta variant</w:t>
      </w:r>
      <w:r w:rsidRPr="004B63D5">
        <w:rPr>
          <w:b/>
        </w:rPr>
        <w:t xml:space="preserve">. </w:t>
      </w:r>
      <w:r>
        <w:t>As the laboratory testing required to determine the SARS-CoV-2 variant is unlikely to be available in the required timeframe, clinicians should liaise with their local Medical Officer of Health to understand the likelihood that their patient may have a suitable COVID-19 variant.</w:t>
      </w:r>
    </w:p>
    <w:p w14:paraId="69A59D77" w14:textId="77777777" w:rsidR="003C66F6" w:rsidRPr="00AE5275" w:rsidRDefault="003C66F6" w:rsidP="00A30627">
      <w:pPr>
        <w:pStyle w:val="Heading2"/>
        <w:numPr>
          <w:ilvl w:val="0"/>
          <w:numId w:val="0"/>
        </w:numPr>
      </w:pPr>
      <w:r w:rsidRPr="00AE5275">
        <w:t>Ronapreve use for those at most likelihood to benefit</w:t>
      </w:r>
    </w:p>
    <w:p w14:paraId="1FE39986" w14:textId="77777777" w:rsidR="009F502B" w:rsidRPr="00876694" w:rsidRDefault="009F502B" w:rsidP="009F502B">
      <w:pPr>
        <w:rPr>
          <w:rFonts w:cstheme="minorHAnsi"/>
        </w:rPr>
      </w:pPr>
      <w:r w:rsidRPr="00876694">
        <w:rPr>
          <w:rFonts w:cstheme="minorHAnsi"/>
        </w:rPr>
        <w:t xml:space="preserve">There are limited supplies of Ronapreve, and our health system is not equipped to give Ronapreve to everyone with COVID-19. The best approach is to use the doses that we have to those who need them most – the people at highest risk of developing severe COVID-19. </w:t>
      </w:r>
    </w:p>
    <w:p w14:paraId="798563D2" w14:textId="77777777" w:rsidR="009F502B" w:rsidRPr="00876694" w:rsidRDefault="009F502B" w:rsidP="009F502B">
      <w:pPr>
        <w:rPr>
          <w:rFonts w:cstheme="minorHAnsi"/>
        </w:rPr>
      </w:pPr>
      <w:r w:rsidRPr="00876694">
        <w:rPr>
          <w:rFonts w:cstheme="minorHAnsi"/>
        </w:rPr>
        <w:t>From observational data we know the people most at risk are:</w:t>
      </w:r>
    </w:p>
    <w:p w14:paraId="0D536DB2" w14:textId="77777777" w:rsidR="009F502B" w:rsidRPr="00876694" w:rsidRDefault="009F502B" w:rsidP="009F502B">
      <w:pPr>
        <w:pStyle w:val="ListParagraph"/>
        <w:numPr>
          <w:ilvl w:val="0"/>
          <w:numId w:val="17"/>
        </w:numPr>
        <w:spacing w:after="0"/>
        <w:rPr>
          <w:rFonts w:cstheme="minorHAnsi"/>
        </w:rPr>
      </w:pPr>
      <w:r w:rsidRPr="00876694">
        <w:rPr>
          <w:rFonts w:cstheme="minorHAnsi"/>
        </w:rPr>
        <w:t>Unvaccinated people</w:t>
      </w:r>
    </w:p>
    <w:p w14:paraId="54A409A0" w14:textId="77777777" w:rsidR="009F502B" w:rsidRPr="00876694" w:rsidRDefault="009F502B" w:rsidP="009F502B">
      <w:pPr>
        <w:pStyle w:val="ListParagraph"/>
        <w:numPr>
          <w:ilvl w:val="0"/>
          <w:numId w:val="17"/>
        </w:numPr>
        <w:spacing w:after="0"/>
        <w:rPr>
          <w:rFonts w:cstheme="minorHAnsi"/>
        </w:rPr>
      </w:pPr>
      <w:r w:rsidRPr="00876694">
        <w:rPr>
          <w:rFonts w:cstheme="minorHAnsi"/>
        </w:rPr>
        <w:t>People whose immune systems may not have responded adequately to vaccination due to immune suppressing conditions or medications</w:t>
      </w:r>
    </w:p>
    <w:p w14:paraId="34120F4D" w14:textId="77777777" w:rsidR="009F502B" w:rsidRPr="00876694" w:rsidRDefault="009F502B" w:rsidP="009F502B">
      <w:pPr>
        <w:pStyle w:val="ListParagraph"/>
        <w:numPr>
          <w:ilvl w:val="0"/>
          <w:numId w:val="17"/>
        </w:numPr>
        <w:spacing w:after="0"/>
        <w:rPr>
          <w:rFonts w:cstheme="minorHAnsi"/>
        </w:rPr>
      </w:pPr>
      <w:r w:rsidRPr="00876694">
        <w:rPr>
          <w:rFonts w:cstheme="minorHAnsi"/>
        </w:rPr>
        <w:t>Older people</w:t>
      </w:r>
    </w:p>
    <w:p w14:paraId="33E1BE16" w14:textId="77777777" w:rsidR="009F502B" w:rsidRPr="00876694" w:rsidRDefault="009F502B" w:rsidP="009F502B">
      <w:pPr>
        <w:pStyle w:val="ListParagraph"/>
        <w:numPr>
          <w:ilvl w:val="0"/>
          <w:numId w:val="17"/>
        </w:numPr>
        <w:spacing w:after="0"/>
        <w:rPr>
          <w:rFonts w:cstheme="minorHAnsi"/>
        </w:rPr>
      </w:pPr>
      <w:r w:rsidRPr="00876694">
        <w:rPr>
          <w:rFonts w:cstheme="minorHAnsi"/>
        </w:rPr>
        <w:t>People with co-morbidities</w:t>
      </w:r>
    </w:p>
    <w:p w14:paraId="764625E9" w14:textId="77777777" w:rsidR="009F502B" w:rsidRPr="00876694" w:rsidRDefault="009F502B" w:rsidP="009F502B">
      <w:pPr>
        <w:pStyle w:val="ListParagraph"/>
        <w:numPr>
          <w:ilvl w:val="0"/>
          <w:numId w:val="17"/>
        </w:numPr>
        <w:spacing w:after="0"/>
        <w:rPr>
          <w:rFonts w:cstheme="minorHAnsi"/>
        </w:rPr>
      </w:pPr>
      <w:r w:rsidRPr="00876694">
        <w:rPr>
          <w:rFonts w:cstheme="minorHAnsi"/>
        </w:rPr>
        <w:t>Māori and Pacific people</w:t>
      </w:r>
    </w:p>
    <w:p w14:paraId="7C294644" w14:textId="77777777" w:rsidR="009F502B" w:rsidRPr="00876694" w:rsidRDefault="009F502B" w:rsidP="009F502B">
      <w:pPr>
        <w:rPr>
          <w:rFonts w:cstheme="minorHAnsi"/>
        </w:rPr>
      </w:pPr>
    </w:p>
    <w:p w14:paraId="56798AD3" w14:textId="77777777" w:rsidR="009F502B" w:rsidRPr="00876694" w:rsidRDefault="009F502B" w:rsidP="009F502B">
      <w:pPr>
        <w:rPr>
          <w:rFonts w:cstheme="minorHAnsi"/>
        </w:rPr>
      </w:pPr>
      <w:r w:rsidRPr="00876694">
        <w:rPr>
          <w:rFonts w:cstheme="minorHAnsi"/>
        </w:rPr>
        <w:t>There also needs to be equitable access, so that provision of Ronapreve is based on who needs it most rather than ease of access and availability of healthcare.</w:t>
      </w:r>
    </w:p>
    <w:p w14:paraId="2B079E34" w14:textId="03932EBB" w:rsidR="009F502B" w:rsidRDefault="009F502B" w:rsidP="00C46C4B">
      <w:pPr>
        <w:pStyle w:val="Heading2"/>
        <w:numPr>
          <w:ilvl w:val="0"/>
          <w:numId w:val="0"/>
        </w:numPr>
      </w:pPr>
      <w:r>
        <w:t xml:space="preserve">Who should be treated </w:t>
      </w:r>
      <w:r w:rsidR="009858DF">
        <w:t xml:space="preserve">with </w:t>
      </w:r>
      <w:r>
        <w:t>Ronapreve?</w:t>
      </w:r>
    </w:p>
    <w:p w14:paraId="5E4D09AE" w14:textId="77777777" w:rsidR="009F502B" w:rsidRPr="006878C0" w:rsidRDefault="009F502B" w:rsidP="009F502B">
      <w:r w:rsidRPr="006878C0">
        <w:t xml:space="preserve">Medsafe have approved </w:t>
      </w:r>
      <w:r>
        <w:t xml:space="preserve">use of </w:t>
      </w:r>
      <w:r w:rsidRPr="006878C0">
        <w:t xml:space="preserve">Ronapreve for the </w:t>
      </w:r>
      <w:r>
        <w:t xml:space="preserve">indication of </w:t>
      </w:r>
      <w:r w:rsidRPr="006878C0">
        <w:t>treatment of COVID-19 in adults and adolescents (aged 12 years and older and weighing at least 40 kg) who do not require supplemental oxygen for COVID-19 and who are at increased risk of progressing to severe COVID-19.</w:t>
      </w:r>
    </w:p>
    <w:p w14:paraId="61E93E3A" w14:textId="203A038E" w:rsidR="009F502B" w:rsidRPr="006878C0" w:rsidRDefault="009F502B" w:rsidP="009F502B">
      <w:r w:rsidRPr="006878C0">
        <w:t>Pharmac has approved access to Ronapreve for the following groups.</w:t>
      </w:r>
    </w:p>
    <w:p w14:paraId="4C05266A" w14:textId="77777777" w:rsidR="009F502B" w:rsidRPr="00740790" w:rsidRDefault="009F502B" w:rsidP="009F502B">
      <w:pPr>
        <w:rPr>
          <w:i/>
        </w:rPr>
      </w:pPr>
      <w:r w:rsidRPr="00740790">
        <w:rPr>
          <w:bCs/>
          <w:i/>
        </w:rPr>
        <w:t>Treatment of profoundly immunocompromised patients</w:t>
      </w:r>
    </w:p>
    <w:p w14:paraId="7C9F8732" w14:textId="77777777" w:rsidR="009F502B" w:rsidRPr="006878C0" w:rsidRDefault="009F502B" w:rsidP="009F502B">
      <w:pPr>
        <w:numPr>
          <w:ilvl w:val="0"/>
          <w:numId w:val="18"/>
        </w:numPr>
        <w:spacing w:after="0"/>
      </w:pPr>
      <w:r w:rsidRPr="006878C0">
        <w:t>Patient has confirmed (or probable) COVID-19; and</w:t>
      </w:r>
    </w:p>
    <w:p w14:paraId="0F128F70" w14:textId="77777777" w:rsidR="009F502B" w:rsidRPr="006878C0" w:rsidRDefault="009F502B" w:rsidP="009F502B">
      <w:pPr>
        <w:numPr>
          <w:ilvl w:val="0"/>
          <w:numId w:val="18"/>
        </w:numPr>
        <w:spacing w:after="0"/>
      </w:pPr>
      <w:r w:rsidRPr="006878C0">
        <w:t>The patient is in the community </w:t>
      </w:r>
      <w:r w:rsidRPr="006878C0">
        <w:rPr>
          <w:bCs/>
        </w:rPr>
        <w:t>(treated as an outpatient)</w:t>
      </w:r>
      <w:r w:rsidRPr="006878C0">
        <w:t> with mild to moderate disease severity</w:t>
      </w:r>
      <w:r w:rsidRPr="006878C0">
        <w:rPr>
          <w:bCs/>
        </w:rPr>
        <w:t>*</w:t>
      </w:r>
      <w:r w:rsidRPr="006878C0">
        <w:t>; and</w:t>
      </w:r>
    </w:p>
    <w:p w14:paraId="56158258" w14:textId="77777777" w:rsidR="009F502B" w:rsidRPr="006878C0" w:rsidRDefault="009F502B" w:rsidP="009F502B">
      <w:pPr>
        <w:numPr>
          <w:ilvl w:val="0"/>
          <w:numId w:val="18"/>
        </w:numPr>
        <w:spacing w:after="0"/>
      </w:pPr>
      <w:r w:rsidRPr="006878C0">
        <w:rPr>
          <w:bCs/>
        </w:rPr>
        <w:t xml:space="preserve">Patient is profoundly immunocompromised** and is at risk of not having mounted an adequate response to vaccination against COVID-19 </w:t>
      </w:r>
      <w:r w:rsidRPr="006878C0">
        <w:rPr>
          <w:b/>
          <w:bCs/>
        </w:rPr>
        <w:t>or</w:t>
      </w:r>
      <w:r w:rsidRPr="006878C0">
        <w:rPr>
          <w:bCs/>
        </w:rPr>
        <w:t xml:space="preserve"> is unvaccinated; and</w:t>
      </w:r>
    </w:p>
    <w:p w14:paraId="12364ED3" w14:textId="77777777" w:rsidR="009F502B" w:rsidRPr="006878C0" w:rsidRDefault="009F502B" w:rsidP="009F502B">
      <w:pPr>
        <w:numPr>
          <w:ilvl w:val="0"/>
          <w:numId w:val="18"/>
        </w:numPr>
        <w:spacing w:after="0"/>
      </w:pPr>
      <w:r w:rsidRPr="006878C0">
        <w:t xml:space="preserve">Patient’s symptoms started within the last 10 </w:t>
      </w:r>
      <w:proofErr w:type="gramStart"/>
      <w:r w:rsidRPr="006878C0">
        <w:t>days;</w:t>
      </w:r>
      <w:proofErr w:type="gramEnd"/>
      <w:r w:rsidRPr="006878C0">
        <w:t xml:space="preserve"> and</w:t>
      </w:r>
    </w:p>
    <w:p w14:paraId="487ABADC" w14:textId="77777777" w:rsidR="009F502B" w:rsidRPr="006878C0" w:rsidRDefault="009F502B" w:rsidP="009F502B">
      <w:pPr>
        <w:numPr>
          <w:ilvl w:val="0"/>
          <w:numId w:val="18"/>
        </w:numPr>
        <w:spacing w:after="0"/>
      </w:pPr>
      <w:r w:rsidRPr="006878C0">
        <w:t>Patient is not receiving high flow oxygen or assisted/mechanical ventilation; and</w:t>
      </w:r>
    </w:p>
    <w:p w14:paraId="275F6B55" w14:textId="77777777" w:rsidR="009F502B" w:rsidRPr="006878C0" w:rsidRDefault="009F502B" w:rsidP="009F502B">
      <w:pPr>
        <w:numPr>
          <w:ilvl w:val="0"/>
          <w:numId w:val="18"/>
        </w:numPr>
        <w:spacing w:after="0"/>
      </w:pPr>
      <w:r w:rsidRPr="006878C0">
        <w:t>Casirivimab and imdevimab is to be administered at a maximum dose of no greater than 2,400 mg. </w:t>
      </w:r>
    </w:p>
    <w:p w14:paraId="12A55474" w14:textId="77777777" w:rsidR="009F502B" w:rsidRPr="006878C0" w:rsidRDefault="009F502B" w:rsidP="009F502B"/>
    <w:p w14:paraId="1A066D9C" w14:textId="77777777" w:rsidR="00363E27" w:rsidRDefault="00363E27" w:rsidP="009F502B">
      <w:pPr>
        <w:rPr>
          <w:bCs/>
          <w:i/>
        </w:rPr>
      </w:pPr>
    </w:p>
    <w:p w14:paraId="53D54F07" w14:textId="77777777" w:rsidR="00363E27" w:rsidRDefault="00363E27" w:rsidP="009F502B">
      <w:pPr>
        <w:rPr>
          <w:bCs/>
          <w:i/>
        </w:rPr>
      </w:pPr>
    </w:p>
    <w:p w14:paraId="6BA59EEF" w14:textId="03A7B4F2" w:rsidR="009F502B" w:rsidRPr="00740790" w:rsidRDefault="009F502B" w:rsidP="009F502B">
      <w:pPr>
        <w:rPr>
          <w:i/>
        </w:rPr>
      </w:pPr>
      <w:r w:rsidRPr="00740790">
        <w:rPr>
          <w:bCs/>
          <w:i/>
        </w:rPr>
        <w:lastRenderedPageBreak/>
        <w:t>Treatment of mild to moderate COVID-19-hospitalised patients</w:t>
      </w:r>
    </w:p>
    <w:p w14:paraId="4BCF2AE3" w14:textId="77777777" w:rsidR="009F502B" w:rsidRPr="006878C0" w:rsidRDefault="009F502B" w:rsidP="009F502B">
      <w:r w:rsidRPr="006878C0">
        <w:t>All of the following:</w:t>
      </w:r>
    </w:p>
    <w:p w14:paraId="65AD2E3D" w14:textId="77777777" w:rsidR="009F502B" w:rsidRPr="006878C0" w:rsidRDefault="009F502B" w:rsidP="009F502B">
      <w:pPr>
        <w:numPr>
          <w:ilvl w:val="0"/>
          <w:numId w:val="19"/>
        </w:numPr>
        <w:spacing w:after="0"/>
      </w:pPr>
      <w:r w:rsidRPr="006878C0">
        <w:t>Patient has confirmed (or probable) COVID-19; and</w:t>
      </w:r>
    </w:p>
    <w:p w14:paraId="3FD3C9F4" w14:textId="77777777" w:rsidR="009F502B" w:rsidRPr="006878C0" w:rsidRDefault="009F502B" w:rsidP="009F502B">
      <w:pPr>
        <w:numPr>
          <w:ilvl w:val="0"/>
          <w:numId w:val="19"/>
        </w:numPr>
        <w:spacing w:after="0"/>
      </w:pPr>
      <w:r w:rsidRPr="006878C0">
        <w:t>Patient is an in-patient in hospital with mild to moderate disease severity*; and</w:t>
      </w:r>
    </w:p>
    <w:p w14:paraId="3AF76FC8" w14:textId="77777777" w:rsidR="009F502B" w:rsidRPr="006878C0" w:rsidRDefault="009F502B" w:rsidP="009F502B">
      <w:pPr>
        <w:numPr>
          <w:ilvl w:val="0"/>
          <w:numId w:val="19"/>
        </w:numPr>
        <w:spacing w:after="0"/>
      </w:pPr>
      <w:r w:rsidRPr="006878C0">
        <w:t xml:space="preserve">Patient’s symptoms started within the last 10 </w:t>
      </w:r>
      <w:proofErr w:type="gramStart"/>
      <w:r w:rsidRPr="006878C0">
        <w:t>days;</w:t>
      </w:r>
      <w:proofErr w:type="gramEnd"/>
      <w:r w:rsidRPr="006878C0">
        <w:t xml:space="preserve"> and</w:t>
      </w:r>
    </w:p>
    <w:p w14:paraId="418812D7" w14:textId="77777777" w:rsidR="009F502B" w:rsidRPr="006878C0" w:rsidRDefault="009F502B" w:rsidP="009F502B">
      <w:pPr>
        <w:numPr>
          <w:ilvl w:val="0"/>
          <w:numId w:val="19"/>
        </w:numPr>
        <w:spacing w:after="0"/>
      </w:pPr>
      <w:r w:rsidRPr="006878C0">
        <w:t>Patient is not receiving high flow oxygen or assisted/mechanical ventilation; and</w:t>
      </w:r>
    </w:p>
    <w:p w14:paraId="1C478B03" w14:textId="77777777" w:rsidR="009F502B" w:rsidRPr="006878C0" w:rsidRDefault="009F502B" w:rsidP="009F502B">
      <w:pPr>
        <w:numPr>
          <w:ilvl w:val="0"/>
          <w:numId w:val="19"/>
        </w:numPr>
        <w:spacing w:after="0"/>
      </w:pPr>
      <w:r w:rsidRPr="006878C0">
        <w:t>Any of the following:</w:t>
      </w:r>
    </w:p>
    <w:p w14:paraId="7FACC1CF" w14:textId="77777777" w:rsidR="009F502B" w:rsidRPr="006878C0" w:rsidRDefault="009F502B" w:rsidP="009F502B">
      <w:pPr>
        <w:numPr>
          <w:ilvl w:val="2"/>
          <w:numId w:val="20"/>
        </w:numPr>
        <w:tabs>
          <w:tab w:val="clear" w:pos="2160"/>
        </w:tabs>
        <w:spacing w:after="0"/>
      </w:pPr>
      <w:r w:rsidRPr="006878C0">
        <w:t>Age &gt; 50; or</w:t>
      </w:r>
    </w:p>
    <w:p w14:paraId="21942C98" w14:textId="77777777" w:rsidR="009F502B" w:rsidRPr="006878C0" w:rsidRDefault="009F502B" w:rsidP="009F502B">
      <w:pPr>
        <w:numPr>
          <w:ilvl w:val="2"/>
          <w:numId w:val="20"/>
        </w:numPr>
        <w:tabs>
          <w:tab w:val="clear" w:pos="2160"/>
        </w:tabs>
        <w:spacing w:after="0"/>
      </w:pPr>
      <w:r w:rsidRPr="006878C0">
        <w:t>BMI &gt;30; or</w:t>
      </w:r>
    </w:p>
    <w:p w14:paraId="4C7F8993" w14:textId="77777777" w:rsidR="009F502B" w:rsidRPr="006878C0" w:rsidRDefault="009F502B" w:rsidP="009F502B">
      <w:pPr>
        <w:numPr>
          <w:ilvl w:val="2"/>
          <w:numId w:val="20"/>
        </w:numPr>
        <w:tabs>
          <w:tab w:val="clear" w:pos="2160"/>
        </w:tabs>
        <w:spacing w:after="0"/>
      </w:pPr>
      <w:r w:rsidRPr="006878C0">
        <w:t>Patient is Māori or Pacific ethnicity; or</w:t>
      </w:r>
    </w:p>
    <w:p w14:paraId="53CDBBBF" w14:textId="77777777" w:rsidR="009F502B" w:rsidRPr="006878C0" w:rsidRDefault="009F502B" w:rsidP="009F502B">
      <w:pPr>
        <w:numPr>
          <w:ilvl w:val="2"/>
          <w:numId w:val="20"/>
        </w:numPr>
        <w:tabs>
          <w:tab w:val="clear" w:pos="2160"/>
        </w:tabs>
        <w:spacing w:after="0"/>
      </w:pPr>
      <w:r w:rsidRPr="006878C0">
        <w:t>Patient is at increased risk of severe illness from COVID-19, excluding pregnancy, as described on the Ministry of Health website**</w:t>
      </w:r>
      <w:r>
        <w:t>*</w:t>
      </w:r>
      <w:r w:rsidRPr="006878C0">
        <w:t>; and</w:t>
      </w:r>
    </w:p>
    <w:p w14:paraId="16A86515" w14:textId="77777777" w:rsidR="009F502B" w:rsidRPr="006878C0" w:rsidRDefault="009F502B" w:rsidP="009F502B">
      <w:pPr>
        <w:numPr>
          <w:ilvl w:val="0"/>
          <w:numId w:val="19"/>
        </w:numPr>
        <w:spacing w:after="0"/>
      </w:pPr>
      <w:r w:rsidRPr="006878C0">
        <w:t>Either:</w:t>
      </w:r>
    </w:p>
    <w:p w14:paraId="553A902C" w14:textId="77777777" w:rsidR="009F502B" w:rsidRPr="006878C0" w:rsidRDefault="009F502B" w:rsidP="009F502B">
      <w:pPr>
        <w:numPr>
          <w:ilvl w:val="1"/>
          <w:numId w:val="19"/>
        </w:numPr>
        <w:spacing w:after="0"/>
      </w:pPr>
      <w:r w:rsidRPr="006878C0">
        <w:t>Patient is unvaccinated; or</w:t>
      </w:r>
    </w:p>
    <w:p w14:paraId="42B9D501" w14:textId="77777777" w:rsidR="009F502B" w:rsidRPr="006878C0" w:rsidRDefault="009F502B" w:rsidP="009F502B">
      <w:pPr>
        <w:numPr>
          <w:ilvl w:val="1"/>
          <w:numId w:val="19"/>
        </w:numPr>
        <w:spacing w:after="0"/>
      </w:pPr>
      <w:r w:rsidRPr="006878C0">
        <w:t>Patient is seronegative </w:t>
      </w:r>
      <w:r w:rsidRPr="006878C0">
        <w:rPr>
          <w:bCs/>
        </w:rPr>
        <w:t>where serology testing is readily available or strongly suspected to be seronegative where serology testing is not readily available; and</w:t>
      </w:r>
    </w:p>
    <w:p w14:paraId="6E2D6C37" w14:textId="77777777" w:rsidR="009F502B" w:rsidRPr="006878C0" w:rsidRDefault="009F502B" w:rsidP="009F502B">
      <w:pPr>
        <w:numPr>
          <w:ilvl w:val="0"/>
          <w:numId w:val="19"/>
        </w:numPr>
        <w:spacing w:after="0"/>
      </w:pPr>
      <w:r w:rsidRPr="006878C0">
        <w:t>Casirivimab and imdevimab is to be administered at a maximum dose of no greater than 2,400 mg.</w:t>
      </w:r>
    </w:p>
    <w:p w14:paraId="5F9D668D" w14:textId="77777777" w:rsidR="009F502B" w:rsidRPr="006878C0" w:rsidRDefault="009F502B" w:rsidP="009F502B">
      <w:pPr>
        <w:ind w:left="720"/>
      </w:pPr>
    </w:p>
    <w:p w14:paraId="347410B5" w14:textId="77777777" w:rsidR="009F502B" w:rsidRDefault="009F502B" w:rsidP="009F502B">
      <w:r w:rsidRPr="006878C0">
        <w:rPr>
          <w:b/>
        </w:rPr>
        <w:t>Note</w:t>
      </w:r>
      <w:r w:rsidRPr="006878C0">
        <w:t>:* Mild to moderate disease severity as described on the </w:t>
      </w:r>
      <w:hyperlink r:id="rId11" w:anchor="adult-management" w:tgtFrame="_blank" w:tooltip="Open external link" w:history="1">
        <w:r w:rsidRPr="006878C0">
          <w:rPr>
            <w:rStyle w:val="Hyperlink"/>
          </w:rPr>
          <w:t>Ministry of Health Website</w:t>
        </w:r>
      </w:hyperlink>
    </w:p>
    <w:p w14:paraId="63B1AF4B" w14:textId="77777777" w:rsidR="009F502B" w:rsidRPr="006878C0" w:rsidRDefault="009F502B" w:rsidP="009F502B">
      <w:r w:rsidRPr="006878C0">
        <w:t>** Examples include B-cell depletive illnesses or patients receiving treatment that is B-cell depleting</w:t>
      </w:r>
    </w:p>
    <w:p w14:paraId="70CAF465" w14:textId="39B9E613" w:rsidR="009F502B" w:rsidRDefault="009F502B" w:rsidP="009F502B">
      <w:pPr>
        <w:rPr>
          <w:bCs/>
        </w:rPr>
      </w:pPr>
      <w:r>
        <w:rPr>
          <w:bCs/>
        </w:rPr>
        <w:t>*</w:t>
      </w:r>
      <w:r w:rsidRPr="006878C0">
        <w:rPr>
          <w:bCs/>
        </w:rPr>
        <w:t>** (</w:t>
      </w:r>
      <w:hyperlink r:id="rId12" w:tgtFrame="_blank" w:tooltip="Open external link" w:history="1">
        <w:r w:rsidRPr="006878C0">
          <w:rPr>
            <w:rStyle w:val="Hyperlink"/>
            <w:bCs/>
          </w:rPr>
          <w:t>https://www.health.govt.nz/our-work/diseases-and-conditions/covid-19-novel-coronavirus/covid-19-information-specific-audiences/covid-19-advice-higher-risk-people</w:t>
        </w:r>
      </w:hyperlink>
      <w:r w:rsidRPr="006878C0">
        <w:rPr>
          <w:bCs/>
        </w:rPr>
        <w:t>)</w:t>
      </w:r>
    </w:p>
    <w:p w14:paraId="2BBC32F5" w14:textId="6DFBA27D" w:rsidR="00E21BD4" w:rsidRDefault="00E21BD4" w:rsidP="009F502B">
      <w:pPr>
        <w:rPr>
          <w:bCs/>
        </w:rPr>
      </w:pPr>
    </w:p>
    <w:p w14:paraId="350EC146" w14:textId="3C362C9E" w:rsidR="009F502B" w:rsidRPr="00190E18" w:rsidRDefault="009F502B" w:rsidP="009858DF">
      <w:pPr>
        <w:pStyle w:val="Heading2"/>
      </w:pPr>
      <w:r w:rsidRPr="00190E18">
        <w:t>How to decide if a patient will benefit and be eligible for Ronapreve</w:t>
      </w:r>
    </w:p>
    <w:p w14:paraId="12197A91" w14:textId="0F4D3DA7" w:rsidR="009F502B" w:rsidRDefault="009F502B" w:rsidP="009F502B">
      <w:r>
        <w:t>Synthesising Medsafe indication, Pharmac eligibility criteria and clinical evidence, the Therapeutic</w:t>
      </w:r>
      <w:r w:rsidR="00EB6D0D">
        <w:t>s</w:t>
      </w:r>
      <w:r>
        <w:t xml:space="preserve"> </w:t>
      </w:r>
      <w:r w:rsidR="00EB6D0D">
        <w:t>TAG</w:t>
      </w:r>
      <w:r>
        <w:t xml:space="preserve"> recommend the use of Ronapreve in COVID-19 patients thought to be infected with the Delta variant, with symptoms for &lt;10 days, and eligible to access Ronapreve (Figure 1). We would consider the patients to meet the criteria of profoundly immunocompromised if they met, or would now meet, the eligibility criteria for a third primary dose of COVID-19 vaccination </w:t>
      </w:r>
      <w:r>
        <w:fldChar w:fldCharType="begin"/>
      </w:r>
      <w:r w:rsidR="00C96E28">
        <w:instrText xml:space="preserve"> ADDIN EN.CITE &lt;EndNote&gt;&lt;Cite&gt;&lt;Author&gt;New Zealand Ministry of Health&lt;/Author&gt;&lt;Year&gt;2021&lt;/Year&gt;&lt;RecNum&gt;319&lt;/RecNum&gt;&lt;DisplayText&gt;(7)&lt;/DisplayText&gt;&lt;record&gt;&lt;rec-number&gt;319&lt;/rec-number&gt;&lt;foreign-keys&gt;&lt;key app="EN" db-id="pzw5rvs9mzarr6e2zdmxrad6drxxw92e9vwp" timestamp="1644632195"&gt;319&lt;/key&gt;&lt;/foreign-keys&gt;&lt;ref-type name="Report"&gt;27&lt;/ref-type&gt;&lt;contributors&gt;&lt;authors&gt;&lt;author&gt;New Zealand Ministry of Health,&lt;/author&gt;&lt;/authors&gt;&lt;/contributors&gt;&lt;titles&gt;&lt;title&gt;Third primary dose of the Pfizer/BioNTech vaccine policy statement and clinical guidance &lt;/title&gt;&lt;/titles&gt;&lt;dates&gt;&lt;year&gt;2021&lt;/year&gt;&lt;/dates&gt;&lt;urls&gt;&lt;related-urls&gt;&lt;url&gt;https://www.health.govt.nz/system/files/documents/pages/third-primary-dose-policy-statement-clinical-guidance-25nov2021.pdf&lt;/url&gt;&lt;/related-urls&gt;&lt;/urls&gt;&lt;/record&gt;&lt;/Cite&gt;&lt;/EndNote&gt;</w:instrText>
      </w:r>
      <w:r>
        <w:fldChar w:fldCharType="separate"/>
      </w:r>
      <w:r w:rsidR="00C96E28">
        <w:rPr>
          <w:noProof/>
        </w:rPr>
        <w:t>(7)</w:t>
      </w:r>
      <w:r>
        <w:fldChar w:fldCharType="end"/>
      </w:r>
      <w:r>
        <w:t xml:space="preserve">, available at: </w:t>
      </w:r>
      <w:hyperlink r:id="rId13" w:history="1">
        <w:r w:rsidRPr="005110DE">
          <w:rPr>
            <w:rStyle w:val="Hyperlink"/>
          </w:rPr>
          <w:t>https://www.health.govt.nz/system/files/documents/pages/third-primary-dose-policy-statement-clinical-guidance-25nov2021.pdf</w:t>
        </w:r>
      </w:hyperlink>
      <w:r>
        <w:t xml:space="preserve"> </w:t>
      </w:r>
    </w:p>
    <w:p w14:paraId="767FC1DF" w14:textId="77777777" w:rsidR="009F502B" w:rsidRDefault="009F502B" w:rsidP="009F502B">
      <w:pPr>
        <w:rPr>
          <w:b/>
        </w:rPr>
      </w:pPr>
      <w:r>
        <w:rPr>
          <w:b/>
        </w:rPr>
        <w:br w:type="page"/>
      </w:r>
    </w:p>
    <w:p w14:paraId="10252685" w14:textId="77777777" w:rsidR="00AD7F0E" w:rsidRDefault="00AD7F0E" w:rsidP="00E21BD4">
      <w:pPr>
        <w:pStyle w:val="Heading4"/>
        <w:numPr>
          <w:ilvl w:val="0"/>
          <w:numId w:val="0"/>
        </w:numPr>
        <w:ind w:left="340"/>
      </w:pPr>
      <w:r w:rsidRPr="00CE62DA">
        <w:lastRenderedPageBreak/>
        <w:t>Figure 1. Selecting which COVID-19 patients should be treated with Ronapreve</w:t>
      </w:r>
    </w:p>
    <w:p w14:paraId="7C4382F8" w14:textId="0BE348EC" w:rsidR="00AD7F0E" w:rsidRPr="00CE62DA" w:rsidRDefault="00803569" w:rsidP="00AD7F0E">
      <w:pPr>
        <w:rPr>
          <w:b/>
        </w:rPr>
      </w:pPr>
      <w:r>
        <w:rPr>
          <w:b/>
          <w:noProof/>
          <w:lang w:eastAsia="en-NZ"/>
        </w:rPr>
        <mc:AlternateContent>
          <mc:Choice Requires="wps">
            <w:drawing>
              <wp:anchor distT="0" distB="0" distL="114300" distR="114300" simplePos="0" relativeHeight="251658240" behindDoc="0" locked="0" layoutInCell="1" allowOverlap="1" wp14:anchorId="114F81CD" wp14:editId="0AC3202F">
                <wp:simplePos x="0" y="0"/>
                <wp:positionH relativeFrom="column">
                  <wp:posOffset>-445241</wp:posOffset>
                </wp:positionH>
                <wp:positionV relativeFrom="paragraph">
                  <wp:posOffset>126431</wp:posOffset>
                </wp:positionV>
                <wp:extent cx="6388100" cy="7315200"/>
                <wp:effectExtent l="0" t="0" r="12700" b="19050"/>
                <wp:wrapNone/>
                <wp:docPr id="200" name="Rectangle 200"/>
                <wp:cNvGraphicFramePr/>
                <a:graphic xmlns:a="http://schemas.openxmlformats.org/drawingml/2006/main">
                  <a:graphicData uri="http://schemas.microsoft.com/office/word/2010/wordprocessingShape">
                    <wps:wsp>
                      <wps:cNvSpPr/>
                      <wps:spPr>
                        <a:xfrm>
                          <a:off x="0" y="0"/>
                          <a:ext cx="6388100" cy="73152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B052C4" id="Rectangle 200" o:spid="_x0000_s1026" style="position:absolute;margin-left:-35.05pt;margin-top:9.95pt;width:503pt;height:8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VdlQIAAJUFAAAOAAAAZHJzL2Uyb0RvYy54bWysVE1v2zAMvQ/YfxB0Xx2n6VdQpwhSdBjQ&#10;tUXboWdFlmIDkqhJSpzs14+SHDdrix2GXWRSJB/FZ5KXV1utyEY434KpaHk0okQYDnVrVhX98Xzz&#10;5ZwSH5ipmQIjKroTnl7NPn+67OxUjKEBVQtHEMT4aWcr2oRgp0XheSM080dghUGjBKdZQNWtitqx&#10;DtG1Ksaj0WnRgautAy68x9vrbKSzhC+l4OFeSi8CURXFt4V0unQu41nMLtl05ZhtWt4/g/3DKzRr&#10;DSYdoK5ZYGTt2ndQuuUOPMhwxEEXIGXLRaoBqylHb6p5apgVqRYkx9uBJv//YPnd5sGRtq4oskmJ&#10;YRp/0iPSxsxKCRIvkaLO+il6PtkH12sexVjvVjodv1gJ2SZadwOtYhsIx8vT4/PzMqJztJ0dlyc9&#10;avEabp0PXwVoEoWKOnxAopNtbn3AlOi6d4nZPKi2vmmVSkrsFbFQjmwY/uXlqkyhaq2/Q53vLk5G&#10;uRDESa0V3RPqAVIRq8x1JSnslIj4yjwKiRRhJeOEPCBkcMa5MCEn9Q2rRb6OKRN573ImwIgssYIB&#10;uwf4s5g9dqag94+hIvX2EDz628Ny8BCRMoMJQ7BuDbiPABRW1WfO/kjZATVRXEK9wwZykCfLW37T&#10;4i+8ZT48MIejhL8d10O4x0Mq6CoKvURJA+7XR/fRHzscrZR0OJoV9T/XzAlK1DeDvX9RTiZxlpMy&#10;OTkbo+IOLctDi1nrBWBflLiILE9i9A9qL0oH+gW3yDxmRRMzHHNXlAe3VxYhrwzcQ1zM58kN59ey&#10;cGueLI/gkdXYos/bF+Zs38cBR+AO9mPMpm/aOfvGSAPzdQDZpl5/5bXnG2c/NWu/p+JyOdST1+s2&#10;nf0GAAD//wMAUEsDBBQABgAIAAAAIQAx98pT3QAAAAsBAAAPAAAAZHJzL2Rvd25yZXYueG1sTI9L&#10;T8MwEITvSPwHa5G4tbZ5tUnjVAiJM9AiwdGNXTvCj2C7Sfj3LCd6290ZzX7TbGfvyKhT7mMQwJcM&#10;iA5dVH0wAt73z4s1kFxkUNLFoAX86Azb9vKikbWKU3jT464YgiEh11KALWWoKc2d1V7mZRx0QO0Y&#10;k5cF12SoSnLCcO/oDWMP1Ms+4AcrB/1kdfe1O3kB3zy5ddrfjYZ+JPtqXib2yY0Q11fz4wZI0XP5&#10;N8MfPqJDi0yHeAoqEydgsWIcrShUFRA0VLf3OBzwwFe8Ato29LxD+wsAAP//AwBQSwECLQAUAAYA&#10;CAAAACEAtoM4kv4AAADhAQAAEwAAAAAAAAAAAAAAAAAAAAAAW0NvbnRlbnRfVHlwZXNdLnhtbFBL&#10;AQItABQABgAIAAAAIQA4/SH/1gAAAJQBAAALAAAAAAAAAAAAAAAAAC8BAABfcmVscy8ucmVsc1BL&#10;AQItABQABgAIAAAAIQDhFAVdlQIAAJUFAAAOAAAAAAAAAAAAAAAAAC4CAABkcnMvZTJvRG9jLnht&#10;bFBLAQItABQABgAIAAAAIQAx98pT3QAAAAsBAAAPAAAAAAAAAAAAAAAAAO8EAABkcnMvZG93bnJl&#10;di54bWxQSwUGAAAAAAQABADzAAAA+QUAAAAA&#10;" fillcolor="#f2f2f2 [3052]" strokecolor="#1f3763 [1604]" strokeweight="1pt"/>
            </w:pict>
          </mc:Fallback>
        </mc:AlternateContent>
      </w:r>
    </w:p>
    <w:p w14:paraId="45046F4F" w14:textId="2EB20497" w:rsidR="00AD7F0E" w:rsidRPr="00356922" w:rsidRDefault="00AD7F0E" w:rsidP="00AD7F0E">
      <w:pPr>
        <w:rPr>
          <w:highlight w:val="yellow"/>
        </w:rPr>
      </w:pPr>
      <w:r w:rsidRPr="00356922">
        <w:rPr>
          <w:noProof/>
          <w:highlight w:val="yellow"/>
          <w:lang w:eastAsia="en-NZ"/>
        </w:rPr>
        <mc:AlternateContent>
          <mc:Choice Requires="wps">
            <w:drawing>
              <wp:anchor distT="45720" distB="45720" distL="114300" distR="114300" simplePos="0" relativeHeight="251658245" behindDoc="0" locked="0" layoutInCell="1" allowOverlap="1" wp14:anchorId="76F227E2" wp14:editId="4E614E84">
                <wp:simplePos x="0" y="0"/>
                <wp:positionH relativeFrom="column">
                  <wp:posOffset>1622859</wp:posOffset>
                </wp:positionH>
                <wp:positionV relativeFrom="paragraph">
                  <wp:posOffset>2540</wp:posOffset>
                </wp:positionV>
                <wp:extent cx="2381250" cy="140462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14:paraId="0613EC3E" w14:textId="77777777" w:rsidR="00AD7F0E" w:rsidRPr="00CE62DA" w:rsidRDefault="00AD7F0E" w:rsidP="00AD7F0E">
                            <w:pPr>
                              <w:pStyle w:val="ListParagraph"/>
                              <w:ind w:left="142"/>
                              <w:jc w:val="center"/>
                            </w:pPr>
                            <w:r w:rsidRPr="00CE62DA">
                              <w:t>Mild-moderate COVID-19</w:t>
                            </w:r>
                          </w:p>
                          <w:p w14:paraId="455AC816" w14:textId="77777777" w:rsidR="00AD7F0E" w:rsidRPr="00CE62DA" w:rsidRDefault="00AD7F0E" w:rsidP="00AD7F0E">
                            <w:pPr>
                              <w:pStyle w:val="ListParagraph"/>
                              <w:ind w:left="142"/>
                              <w:jc w:val="center"/>
                            </w:pPr>
                            <w:r w:rsidRPr="00CE62DA">
                              <w:t>Confirmed or likely Delta variant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F227E2" id="_x0000_t202" coordsize="21600,21600" o:spt="202" path="m,l,21600r21600,l21600,xe">
                <v:stroke joinstyle="miter"/>
                <v:path gradientshapeok="t" o:connecttype="rect"/>
              </v:shapetype>
              <v:shape id="Text Box 2" o:spid="_x0000_s1026" type="#_x0000_t202" style="position:absolute;margin-left:127.8pt;margin-top:.2pt;width:187.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jKQIwIAAEUEAAAOAAAAZHJzL2Uyb0RvYy54bWysU9tuGyEQfa/Uf0C813uJnTorr6PUqatK&#10;6UVK+gEsy3pRgaGAvZt+fQbWca20fanKA2KY4TBzzszqetSKHITzEkxNi1lOiTAcWml2Nf32sH2z&#10;pMQHZlqmwIiaPgpPr9evX60GW4kSelCtcARBjK8GW9M+BFtlmee90MzPwAqDzg6cZgFNt8taxwZE&#10;1yor8/wyG8C11gEX3uPt7eSk64TfdYKHL13nRSCqpphbSLtLexP3bL1i1c4x20t+TIP9QxaaSYOf&#10;nqBuWWBk7+RvUFpyBx66MOOgM+g6yUWqAasp8hfV3PfMilQLkuPtiSb//2D558NXR2Rb0wtKDNMo&#10;0YMYA3kHIykjO4P1FQbdWwwLI16jyqlSb++Af/fEwKZnZidunIOhF6zF7Ir4Mjt7OuH4CNIMn6DF&#10;b9g+QAIaO6cjdUgGQXRU6fGkTEyF42V5sSzKBbo4+op5Pr8sk3YZq56fW+fDBwGaxENNHUqf4Nnh&#10;zoeYDqueQ+JvHpRst1KpZLhds1GOHBi2yTatVMGLMGXIUNOrRbmYGPgrRJ7WnyC0DNjvSuqaLk9B&#10;rIq8vTdt6sbApJrOmLIyRyIjdxOLYWzGozANtI9IqYOpr3EO8dCD+0nJgD1dU/9jz5ygRH00KMtV&#10;MZ/HIUjGfPEWOSTu3NOce5jhCFXTQMl03IQ0OIkwe4PybWUiNuo8ZXLMFXs18X2cqzgM53aK+jX9&#10;6ycAAAD//wMAUEsDBBQABgAIAAAAIQD6jbZF3AAAAAgBAAAPAAAAZHJzL2Rvd25yZXYueG1sTI/B&#10;TsMwEETvSPyDtUhcKuo0JRYKcSqo1BOnhnJ34yWJiNfBdtv071lOcJyd0eybajO7UZwxxMGThtUy&#10;A4HUejtQp+Hwvnt4AhGTIWtGT6jhihE29e1NZUrrL7THc5M6wSUUS6OhT2kqpYxtj87EpZ+Q2Pv0&#10;wZnEMnTSBnPhcjfKPMuUdGYg/tCbCbc9tl/NyWlQ38168fZhF7S/7l5D6wq7PRRa39/NL88gEs7p&#10;Lwy/+IwONTMd/YlsFKOGvCgURzU8gmBbrTOWR77nKwWyruT/AfUPAAAA//8DAFBLAQItABQABgAI&#10;AAAAIQC2gziS/gAAAOEBAAATAAAAAAAAAAAAAAAAAAAAAABbQ29udGVudF9UeXBlc10ueG1sUEsB&#10;Ai0AFAAGAAgAAAAhADj9If/WAAAAlAEAAAsAAAAAAAAAAAAAAAAALwEAAF9yZWxzLy5yZWxzUEsB&#10;Ai0AFAAGAAgAAAAhAPrqMpAjAgAARQQAAA4AAAAAAAAAAAAAAAAALgIAAGRycy9lMm9Eb2MueG1s&#10;UEsBAi0AFAAGAAgAAAAhAPqNtkXcAAAACAEAAA8AAAAAAAAAAAAAAAAAfQQAAGRycy9kb3ducmV2&#10;LnhtbFBLBQYAAAAABAAEAPMAAACGBQAAAAA=&#10;">
                <v:textbox style="mso-fit-shape-to-text:t">
                  <w:txbxContent>
                    <w:p w14:paraId="0613EC3E" w14:textId="77777777" w:rsidR="00AD7F0E" w:rsidRPr="00CE62DA" w:rsidRDefault="00AD7F0E" w:rsidP="00AD7F0E">
                      <w:pPr>
                        <w:pStyle w:val="ListParagraph"/>
                        <w:ind w:left="142"/>
                        <w:jc w:val="center"/>
                      </w:pPr>
                      <w:r w:rsidRPr="00CE62DA">
                        <w:t>Mild-moderate COVID-19</w:t>
                      </w:r>
                    </w:p>
                    <w:p w14:paraId="455AC816" w14:textId="77777777" w:rsidR="00AD7F0E" w:rsidRPr="00CE62DA" w:rsidRDefault="00AD7F0E" w:rsidP="00AD7F0E">
                      <w:pPr>
                        <w:pStyle w:val="ListParagraph"/>
                        <w:ind w:left="142"/>
                        <w:jc w:val="center"/>
                      </w:pPr>
                      <w:r w:rsidRPr="00CE62DA">
                        <w:t>Confirmed or likely Delta variant</w:t>
                      </w:r>
                    </w:p>
                  </w:txbxContent>
                </v:textbox>
                <w10:wrap type="square"/>
              </v:shape>
            </w:pict>
          </mc:Fallback>
        </mc:AlternateContent>
      </w:r>
    </w:p>
    <w:p w14:paraId="562F166B" w14:textId="05F32FE9" w:rsidR="00AD7F0E" w:rsidRPr="00356922" w:rsidRDefault="00AD7F0E" w:rsidP="00AD7F0E">
      <w:pPr>
        <w:rPr>
          <w:highlight w:val="yellow"/>
        </w:rPr>
      </w:pPr>
    </w:p>
    <w:p w14:paraId="677BF636" w14:textId="4789DC11" w:rsidR="00AD7F0E" w:rsidRPr="00356922" w:rsidRDefault="00AD7F0E" w:rsidP="00AD7F0E">
      <w:pPr>
        <w:rPr>
          <w:highlight w:val="yellow"/>
        </w:rPr>
      </w:pPr>
      <w:r w:rsidRPr="00356922">
        <w:rPr>
          <w:noProof/>
          <w:highlight w:val="yellow"/>
          <w:lang w:eastAsia="en-NZ"/>
        </w:rPr>
        <mc:AlternateContent>
          <mc:Choice Requires="wps">
            <w:drawing>
              <wp:anchor distT="0" distB="0" distL="114300" distR="114300" simplePos="0" relativeHeight="251658242" behindDoc="0" locked="0" layoutInCell="1" allowOverlap="1" wp14:anchorId="32247C7F" wp14:editId="522DB5B3">
                <wp:simplePos x="0" y="0"/>
                <wp:positionH relativeFrom="column">
                  <wp:posOffset>2673350</wp:posOffset>
                </wp:positionH>
                <wp:positionV relativeFrom="paragraph">
                  <wp:posOffset>163195</wp:posOffset>
                </wp:positionV>
                <wp:extent cx="247650" cy="229235"/>
                <wp:effectExtent l="19050" t="0" r="19050" b="37465"/>
                <wp:wrapNone/>
                <wp:docPr id="13" name="Down Arrow 13"/>
                <wp:cNvGraphicFramePr/>
                <a:graphic xmlns:a="http://schemas.openxmlformats.org/drawingml/2006/main">
                  <a:graphicData uri="http://schemas.microsoft.com/office/word/2010/wordprocessingShape">
                    <wps:wsp>
                      <wps:cNvSpPr/>
                      <wps:spPr>
                        <a:xfrm>
                          <a:off x="0" y="0"/>
                          <a:ext cx="247650" cy="229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5DAA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10.5pt;margin-top:12.85pt;width:19.5pt;height:18.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d0dQIAAEAFAAAOAAAAZHJzL2Uyb0RvYy54bWysVFFP2zAQfp+0/2D5faQNLYyKFFUgpkkI&#10;qsHEs3FsEsn2eWe3affrd3bSgADtYVofUtt3993d5+98frGzhm0VhhZcxadHE86Uk1C37rniPx+u&#10;v3zlLEThamHAqYrvVeAXy8+fzju/UCU0YGqFjEBcWHS+4k2MflEUQTbKinAEXjkyakArIm3xuahR&#10;dIRuTVFOJidFB1h7BKlCoNOr3siXGV9rJeOd1kFFZipOtcX8xfx9St9ieS4Wzyh808qhDPEPVVjR&#10;Oko6Ql2JKNgG23dQtpUIAXQ8kmAL0LqVKvdA3Uwnb7q5b4RXuRciJ/iRpvD/YOXtdo2srenujjlz&#10;wtIdXUHn2AoROkaHxFDnw4Ic7/0ah12gZWp3p9Gmf2qE7TKr+5FVtYtM0mE5Oz2ZE/eSTGV5Vh7P&#10;E2bxEuwxxG8KLEuLiteUPmfPhIrtTYi9/8GPglNFfQ15FfdGpTKM+6E0dZOy5uisI3VpkG0FKUBI&#10;qVyc9qZG1Ko/nk/oNxQ1RuQSM2BC1q0xI/YAkDT6HruvdfBPoSrLcAye/K2wPniMyJnBxTHYtg7w&#10;IwBDXQ2Ze/8DST01iaUnqPd01wj9EAQvr1si/EaEuBZIqqc7okmOd/TRBrqKw7DirAH8/dF58icx&#10;kpWzjqao4uHXRqDizHx3JNOz6WyWxi5vZvPTkjb42vL02uI29hLomqb0ZniZl8k/msNSI9hHGvhV&#10;ykom4STlrriMeNhcxn666cmQarXKbjRqXsQbd+9lAk+sJi097B4F+kF1keR6C4eJE4s3uut9U6SD&#10;1SaCbrMoX3gd+KYxzcIZnpT0DrzeZ6+Xh2/5BwAA//8DAFBLAwQUAAYACAAAACEACav8nd0AAAAJ&#10;AQAADwAAAGRycy9kb3ducmV2LnhtbEyPwU7DMBBE70j8g7VI3KjttIQqZFMhJDhDGyGObrwkgXgd&#10;YrcNfD3mBMfZGc2+KTezG8SRptB7RtALBYK48bbnFqHePVytQYRo2JrBMyF8UYBNdX5WmsL6Ez/T&#10;cRtbkUo4FAahi3EspAxNR86EhR+Jk/fmJ2diklMr7WROqdwNMlMql870nD50ZqT7jpqP7cEhfPey&#10;Ue7pJarX5ef7ox5qveQa8fJivrsFEWmOf2H4xU/oUCWmvT+wDWJAWGU6bYkI2fUNiBRY5Sod9gi5&#10;XoOsSvl/QfUDAAD//wMAUEsBAi0AFAAGAAgAAAAhALaDOJL+AAAA4QEAABMAAAAAAAAAAAAAAAAA&#10;AAAAAFtDb250ZW50X1R5cGVzXS54bWxQSwECLQAUAAYACAAAACEAOP0h/9YAAACUAQAACwAAAAAA&#10;AAAAAAAAAAAvAQAAX3JlbHMvLnJlbHNQSwECLQAUAAYACAAAACEA7TNHdHUCAABABQAADgAAAAAA&#10;AAAAAAAAAAAuAgAAZHJzL2Uyb0RvYy54bWxQSwECLQAUAAYACAAAACEACav8nd0AAAAJAQAADwAA&#10;AAAAAAAAAAAAAADPBAAAZHJzL2Rvd25yZXYueG1sUEsFBgAAAAAEAAQA8wAAANkFAAAAAA==&#10;" adj="10800" fillcolor="#4472c4 [3204]" strokecolor="#1f3763 [1604]" strokeweight="1pt"/>
            </w:pict>
          </mc:Fallback>
        </mc:AlternateContent>
      </w:r>
    </w:p>
    <w:p w14:paraId="19A172AD" w14:textId="40D902DB" w:rsidR="00AD7F0E" w:rsidRPr="00356922" w:rsidRDefault="00AD7F0E" w:rsidP="00AD7F0E">
      <w:pPr>
        <w:rPr>
          <w:highlight w:val="yellow"/>
        </w:rPr>
      </w:pPr>
    </w:p>
    <w:p w14:paraId="61B91064" w14:textId="5FE59CA3" w:rsidR="00AD7F0E" w:rsidRPr="00356922" w:rsidRDefault="00AD7F0E" w:rsidP="00AD7F0E">
      <w:pPr>
        <w:rPr>
          <w:highlight w:val="yellow"/>
        </w:rPr>
      </w:pPr>
      <w:r w:rsidRPr="00356922">
        <w:rPr>
          <w:noProof/>
          <w:highlight w:val="yellow"/>
          <w:lang w:eastAsia="en-NZ"/>
        </w:rPr>
        <mc:AlternateContent>
          <mc:Choice Requires="wps">
            <w:drawing>
              <wp:anchor distT="45720" distB="45720" distL="114300" distR="114300" simplePos="0" relativeHeight="251658253" behindDoc="0" locked="0" layoutInCell="1" allowOverlap="1" wp14:anchorId="03CE7C74" wp14:editId="3606F5B2">
                <wp:simplePos x="0" y="0"/>
                <wp:positionH relativeFrom="column">
                  <wp:posOffset>1720850</wp:posOffset>
                </wp:positionH>
                <wp:positionV relativeFrom="paragraph">
                  <wp:posOffset>114300</wp:posOffset>
                </wp:positionV>
                <wp:extent cx="2171700" cy="1404620"/>
                <wp:effectExtent l="0" t="0" r="19050" b="101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solidFill>
                            <a:srgbClr val="000000"/>
                          </a:solidFill>
                          <a:miter lim="800000"/>
                          <a:headEnd/>
                          <a:tailEnd/>
                        </a:ln>
                      </wps:spPr>
                      <wps:txbx>
                        <w:txbxContent>
                          <w:p w14:paraId="07185A53" w14:textId="77777777" w:rsidR="00AD7F0E" w:rsidRDefault="00AD7F0E" w:rsidP="00AD7F0E">
                            <w:pPr>
                              <w:jc w:val="center"/>
                            </w:pPr>
                            <w:r w:rsidRPr="00CE62DA">
                              <w:t>Symptoms fewer than 10 days</w:t>
                            </w:r>
                          </w:p>
                          <w:p w14:paraId="4C4DC3B8" w14:textId="77777777" w:rsidR="00AD7F0E" w:rsidRPr="00CE62DA" w:rsidRDefault="00AD7F0E" w:rsidP="00AD7F0E">
                            <w:pPr>
                              <w:jc w:val="center"/>
                            </w:pPr>
                            <w:r>
                              <w:t>Aged &gt;12 years and &gt;40kg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E7C74" id="_x0000_s1027" type="#_x0000_t202" style="position:absolute;margin-left:135.5pt;margin-top:9pt;width:171pt;height:110.6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YvJgIAAE0EAAAOAAAAZHJzL2Uyb0RvYy54bWysVNtu2zAMfR+wfxD0vviCpGmNOkWXLsOA&#10;rhvQ7gNkWY6FSaImKbGzrx8lp2nQbS/D/CCIInVEnkP6+mbUiuyF8xJMTYtZTokwHFpptjX99rR5&#10;d0mJD8y0TIERNT0IT29Wb99cD7YSJfSgWuEIghhfDbamfQi2yjLPe6GZn4EVBp0dOM0Cmm6btY4N&#10;iK5VVub5RTaAa60DLrzH07vJSVcJv+sED1+6zotAVE0xt5BWl9YmrtnqmlVbx2wv+TEN9g9ZaCYN&#10;PnqCumOBkZ2Tv0FpyR146MKMg86g6yQXqQaspshfVfPYMytSLUiOtyea/P+D5Q/7r47ItqYlKmWY&#10;Ro2exBjIexhJGekZrK8w6tFiXBjxGGVOpXp7D/y7JwbWPTNbcescDL1gLaZXxJvZ2dUJx0eQZvgM&#10;LT7DdgES0Ng5HblDNgiio0yHkzQxFY6HZbEsljm6OPqKeT6/KJN4Gauer1vnw0cBmsRNTR1qn+DZ&#10;/t6HmA6rnkPiax6UbDdSqWS4bbNWjuwZ9skmfamCV2HKkKGmV4tyMTHwV4g8fX+C0DJgwyupa3p5&#10;CmJV5O2DaVM7BibVtMeUlTkSGbmbWAxjMybJEsuR5AbaAzLrYOpvnEfc9OB+UjJgb9fU/9gxJyhR&#10;nwyqc1XM53EYkjFfLJFK4s49zbmHGY5QNQ2UTNt1SAOUeLO3qOJGJn5fMjmmjD2baD/OVxyKcztF&#10;vfwFVr8AAAD//wMAUEsDBBQABgAIAAAAIQCD8mME3gAAAAoBAAAPAAAAZHJzL2Rvd25yZXYueG1s&#10;TI/NTsMwEITvSLyDtUhcKur8qKGEOBVU6olTQ7m78ZJExOtgu2369iwnOO2uvtHsTLWZ7SjO6MPg&#10;SEG6TEAgtc4M1Ck4vO8e1iBC1GT06AgVXDHApr69qXRp3IX2eG5iJ9iEQqkV9DFOpZSh7dHqsHQT&#10;ErNP562OfPpOGq8vbG5HmSVJIa0eiD/0esJtj+1Xc7IKiu8mX7x9mAXtr7tX39qV2R5WSt3fzS/P&#10;ICLO8U8Mv/E5OtSc6ehOZIIYFWSPKXeJDNY8WVCkOS9HJvlTBrKu5P8K9Q8AAAD//wMAUEsBAi0A&#10;FAAGAAgAAAAhALaDOJL+AAAA4QEAABMAAAAAAAAAAAAAAAAAAAAAAFtDb250ZW50X1R5cGVzXS54&#10;bWxQSwECLQAUAAYACAAAACEAOP0h/9YAAACUAQAACwAAAAAAAAAAAAAAAAAvAQAAX3JlbHMvLnJl&#10;bHNQSwECLQAUAAYACAAAACEATatGLyYCAABNBAAADgAAAAAAAAAAAAAAAAAuAgAAZHJzL2Uyb0Rv&#10;Yy54bWxQSwECLQAUAAYACAAAACEAg/JjBN4AAAAKAQAADwAAAAAAAAAAAAAAAACABAAAZHJzL2Rv&#10;d25yZXYueG1sUEsFBgAAAAAEAAQA8wAAAIsFAAAAAA==&#10;">
                <v:textbox style="mso-fit-shape-to-text:t">
                  <w:txbxContent>
                    <w:p w14:paraId="07185A53" w14:textId="77777777" w:rsidR="00AD7F0E" w:rsidRDefault="00AD7F0E" w:rsidP="00AD7F0E">
                      <w:pPr>
                        <w:jc w:val="center"/>
                      </w:pPr>
                      <w:r w:rsidRPr="00CE62DA">
                        <w:t>Symptoms fewer than 10 days</w:t>
                      </w:r>
                    </w:p>
                    <w:p w14:paraId="4C4DC3B8" w14:textId="77777777" w:rsidR="00AD7F0E" w:rsidRPr="00CE62DA" w:rsidRDefault="00AD7F0E" w:rsidP="00AD7F0E">
                      <w:pPr>
                        <w:jc w:val="center"/>
                      </w:pPr>
                      <w:r>
                        <w:t>Aged &gt;12 years and &gt;40kg</w:t>
                      </w:r>
                    </w:p>
                  </w:txbxContent>
                </v:textbox>
                <w10:wrap type="square"/>
              </v:shape>
            </w:pict>
          </mc:Fallback>
        </mc:AlternateContent>
      </w:r>
    </w:p>
    <w:p w14:paraId="13B6B95A" w14:textId="6351029B" w:rsidR="00AD7F0E" w:rsidRPr="00356922" w:rsidRDefault="00AD7F0E" w:rsidP="00AD7F0E">
      <w:pPr>
        <w:rPr>
          <w:highlight w:val="yellow"/>
        </w:rPr>
      </w:pPr>
    </w:p>
    <w:p w14:paraId="63F1702F" w14:textId="5A072AAC" w:rsidR="00AD7F0E" w:rsidRPr="00356922" w:rsidRDefault="00AD7F0E" w:rsidP="00AD7F0E">
      <w:pPr>
        <w:rPr>
          <w:highlight w:val="yellow"/>
        </w:rPr>
      </w:pPr>
    </w:p>
    <w:p w14:paraId="4069A7A5" w14:textId="1E039E79" w:rsidR="00AD7F0E" w:rsidRPr="00356922" w:rsidRDefault="00C36E5F" w:rsidP="00AD7F0E">
      <w:pPr>
        <w:rPr>
          <w:highlight w:val="yellow"/>
        </w:rPr>
      </w:pPr>
      <w:r w:rsidRPr="00356922">
        <w:rPr>
          <w:noProof/>
          <w:highlight w:val="yellow"/>
          <w:lang w:eastAsia="en-NZ"/>
        </w:rPr>
        <mc:AlternateContent>
          <mc:Choice Requires="wps">
            <w:drawing>
              <wp:anchor distT="45720" distB="45720" distL="114300" distR="114300" simplePos="0" relativeHeight="251658255" behindDoc="0" locked="0" layoutInCell="1" allowOverlap="1" wp14:anchorId="4E3F30EA" wp14:editId="20CD11D5">
                <wp:simplePos x="0" y="0"/>
                <wp:positionH relativeFrom="column">
                  <wp:posOffset>2672715</wp:posOffset>
                </wp:positionH>
                <wp:positionV relativeFrom="paragraph">
                  <wp:posOffset>388620</wp:posOffset>
                </wp:positionV>
                <wp:extent cx="3162300" cy="18288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828800"/>
                        </a:xfrm>
                        <a:prstGeom prst="rect">
                          <a:avLst/>
                        </a:prstGeom>
                        <a:solidFill>
                          <a:srgbClr val="FFFFFF"/>
                        </a:solidFill>
                        <a:ln w="9525">
                          <a:solidFill>
                            <a:srgbClr val="000000"/>
                          </a:solidFill>
                          <a:miter lim="800000"/>
                          <a:headEnd/>
                          <a:tailEnd/>
                        </a:ln>
                      </wps:spPr>
                      <wps:txbx>
                        <w:txbxContent>
                          <w:p w14:paraId="4A0B496A" w14:textId="77777777" w:rsidR="00AD7F0E" w:rsidRPr="00CE62DA" w:rsidRDefault="00AD7F0E" w:rsidP="00AD7F0E">
                            <w:pPr>
                              <w:rPr>
                                <w:b/>
                              </w:rPr>
                            </w:pPr>
                            <w:r w:rsidRPr="00CE62DA">
                              <w:rPr>
                                <w:b/>
                              </w:rPr>
                              <w:t>Hospitalised</w:t>
                            </w:r>
                          </w:p>
                          <w:p w14:paraId="2E0C4F49" w14:textId="77777777" w:rsidR="00AD7F0E" w:rsidRPr="00CE62DA" w:rsidRDefault="00AD7F0E" w:rsidP="00AD7F0E">
                            <w:r w:rsidRPr="00CE62DA">
                              <w:t>Unvaccinated or likely to be seronegative (usually due to immunocompromise)</w:t>
                            </w:r>
                          </w:p>
                          <w:p w14:paraId="294A6CF3" w14:textId="77777777" w:rsidR="00AD7F0E" w:rsidRPr="00CE62DA" w:rsidRDefault="00AD7F0E" w:rsidP="00AD7F0E">
                            <w:r w:rsidRPr="00CE62DA">
                              <w:t>AND is any one of:</w:t>
                            </w:r>
                          </w:p>
                          <w:p w14:paraId="2742806B" w14:textId="77777777" w:rsidR="00AD7F0E" w:rsidRPr="00CE62DA" w:rsidRDefault="00AD7F0E" w:rsidP="00AD7F0E">
                            <w:pPr>
                              <w:numPr>
                                <w:ilvl w:val="2"/>
                                <w:numId w:val="21"/>
                              </w:numPr>
                              <w:tabs>
                                <w:tab w:val="clear" w:pos="2160"/>
                              </w:tabs>
                              <w:spacing w:after="0"/>
                              <w:ind w:left="426" w:hanging="185"/>
                            </w:pPr>
                            <w:r w:rsidRPr="00CE62DA">
                              <w:t>Age &gt; 50; or</w:t>
                            </w:r>
                          </w:p>
                          <w:p w14:paraId="3D45500E" w14:textId="77777777" w:rsidR="00AD7F0E" w:rsidRPr="00CE62DA" w:rsidRDefault="00AD7F0E" w:rsidP="00AD7F0E">
                            <w:pPr>
                              <w:numPr>
                                <w:ilvl w:val="2"/>
                                <w:numId w:val="21"/>
                              </w:numPr>
                              <w:tabs>
                                <w:tab w:val="clear" w:pos="2160"/>
                              </w:tabs>
                              <w:spacing w:after="0"/>
                              <w:ind w:left="426" w:hanging="185"/>
                            </w:pPr>
                            <w:r w:rsidRPr="00CE62DA">
                              <w:t>BMI &gt;30; or</w:t>
                            </w:r>
                          </w:p>
                          <w:p w14:paraId="271CF1FE" w14:textId="77777777" w:rsidR="00AD7F0E" w:rsidRPr="00CE62DA" w:rsidRDefault="00AD7F0E" w:rsidP="00AD7F0E">
                            <w:pPr>
                              <w:numPr>
                                <w:ilvl w:val="2"/>
                                <w:numId w:val="21"/>
                              </w:numPr>
                              <w:tabs>
                                <w:tab w:val="clear" w:pos="2160"/>
                              </w:tabs>
                              <w:spacing w:after="0"/>
                              <w:ind w:left="426" w:hanging="185"/>
                            </w:pPr>
                            <w:r w:rsidRPr="00CE62DA">
                              <w:t>Māori or Pacific ethnicity</w:t>
                            </w:r>
                          </w:p>
                          <w:p w14:paraId="1C7C6D00" w14:textId="77777777" w:rsidR="00AD7F0E" w:rsidRPr="00CE62DA" w:rsidRDefault="00AD7F0E" w:rsidP="00AD7F0E">
                            <w:pPr>
                              <w:numPr>
                                <w:ilvl w:val="2"/>
                                <w:numId w:val="21"/>
                              </w:numPr>
                              <w:tabs>
                                <w:tab w:val="clear" w:pos="2160"/>
                              </w:tabs>
                              <w:spacing w:after="0"/>
                              <w:ind w:left="426" w:hanging="185"/>
                            </w:pPr>
                            <w:r w:rsidRPr="00CE62DA">
                              <w:t>At increased risk of severe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F30EA" id="_x0000_s1028" type="#_x0000_t202" style="position:absolute;margin-left:210.45pt;margin-top:30.6pt;width:249pt;height:2in;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6qJgIAAE0EAAAOAAAAZHJzL2Uyb0RvYy54bWysVNuO2yAQfa/Uf0C8N3acZJu14qy22aaq&#10;tL1Iu/0AjHGMCgwFEjv9+h1wNk1vL1X9gBhmOMycM+PVzaAVOQjnJZiKTic5JcJwaKTZVfTL4/bV&#10;khIfmGmYAiMqehSe3qxfvlj1thQFdKAa4QiCGF/2tqJdCLbMMs87oZmfgBUGnS04zQKabpc1jvWI&#10;rlVW5PlV1oNrrAMuvMfTu9FJ1wm/bQUPn9rWi0BURTG3kFaX1jqu2XrFyp1jtpP8lAb7hyw0kwYf&#10;PUPdscDI3snfoLTkDjy0YcJBZ9C2kotUA1YzzX+p5qFjVqRakBxvzzT5/wfLPx4+OyKbis6QHsM0&#10;avQohkDewECKSE9vfYlRDxbjwoDHKHMq1dt74F89MbDpmNmJW+eg7wRrML1pvJldXB1xfASp+w/Q&#10;4DNsHyABDa3TkTtkgyA65nE8SxNT4Xg4m14VsxxdHH3TZbFcohHfYOXzdet8eCdAk7ipqEPtEzw7&#10;3Pswhj6HxNc8KNlspVLJcLt6oxw5MOyTbfpO6D+FKUP6il4visXIwF8h8vT9CULLgA2vpK4oloBf&#10;DGJl5O2tadI+MKnGPVanzInIyN3IYhjqIUl21qeG5ojMOhj7G+cRNx2475T02NsV9d/2zAlK1HuD&#10;6lxP5/M4DMmYL14XaLhLT33pYYYjVEUDJeN2E9IAxbQN3KKKrUz8RrnHTE4pY88mhU7zFYfi0k5R&#10;P/4C6ycAAAD//wMAUEsDBBQABgAIAAAAIQDJYfh74AAAAAoBAAAPAAAAZHJzL2Rvd25yZXYueG1s&#10;TI/BToQwEIbvJr5DMyZejFtgCQIybIyJRm/ravTapV0gtlNsuyy+vfWkx5n58s/3N5vFaDYr50dL&#10;COkqAaaos3KkHuHt9eG6BOaDICm0JYXwrTxs2vOzRtTSnuhFzbvQsxhCvhYIQwhTzbnvBmWEX9lJ&#10;UbwdrDMixNH1XDpxiuFG8yxJCm7ESPHDICZ1P6juc3c0CGX+NH/45/X2vSsOugpXN/Pjl0O8vFju&#10;boEFtYQ/GH71ozq00WlvjyQ90wh5llQRRSjSDFgEqrSMiz3COq8y4G3D/1dofwAAAP//AwBQSwEC&#10;LQAUAAYACAAAACEAtoM4kv4AAADhAQAAEwAAAAAAAAAAAAAAAAAAAAAAW0NvbnRlbnRfVHlwZXNd&#10;LnhtbFBLAQItABQABgAIAAAAIQA4/SH/1gAAAJQBAAALAAAAAAAAAAAAAAAAAC8BAABfcmVscy8u&#10;cmVsc1BLAQItABQABgAIAAAAIQAZdJ6qJgIAAE0EAAAOAAAAAAAAAAAAAAAAAC4CAABkcnMvZTJv&#10;RG9jLnhtbFBLAQItABQABgAIAAAAIQDJYfh74AAAAAoBAAAPAAAAAAAAAAAAAAAAAIAEAABkcnMv&#10;ZG93bnJldi54bWxQSwUGAAAAAAQABADzAAAAjQUAAAAA&#10;">
                <v:textbox>
                  <w:txbxContent>
                    <w:p w14:paraId="4A0B496A" w14:textId="77777777" w:rsidR="00AD7F0E" w:rsidRPr="00CE62DA" w:rsidRDefault="00AD7F0E" w:rsidP="00AD7F0E">
                      <w:pPr>
                        <w:rPr>
                          <w:b/>
                        </w:rPr>
                      </w:pPr>
                      <w:r w:rsidRPr="00CE62DA">
                        <w:rPr>
                          <w:b/>
                        </w:rPr>
                        <w:t>Hospitalised</w:t>
                      </w:r>
                    </w:p>
                    <w:p w14:paraId="2E0C4F49" w14:textId="77777777" w:rsidR="00AD7F0E" w:rsidRPr="00CE62DA" w:rsidRDefault="00AD7F0E" w:rsidP="00AD7F0E">
                      <w:r w:rsidRPr="00CE62DA">
                        <w:t>Unvaccinated or likely to be seronegative (usually due to immunocompromise)</w:t>
                      </w:r>
                    </w:p>
                    <w:p w14:paraId="294A6CF3" w14:textId="77777777" w:rsidR="00AD7F0E" w:rsidRPr="00CE62DA" w:rsidRDefault="00AD7F0E" w:rsidP="00AD7F0E">
                      <w:r w:rsidRPr="00CE62DA">
                        <w:t>AND is any one of:</w:t>
                      </w:r>
                    </w:p>
                    <w:p w14:paraId="2742806B" w14:textId="77777777" w:rsidR="00AD7F0E" w:rsidRPr="00CE62DA" w:rsidRDefault="00AD7F0E" w:rsidP="00AD7F0E">
                      <w:pPr>
                        <w:numPr>
                          <w:ilvl w:val="2"/>
                          <w:numId w:val="21"/>
                        </w:numPr>
                        <w:tabs>
                          <w:tab w:val="clear" w:pos="2160"/>
                        </w:tabs>
                        <w:spacing w:after="0"/>
                        <w:ind w:left="426" w:hanging="185"/>
                      </w:pPr>
                      <w:r w:rsidRPr="00CE62DA">
                        <w:t>Age &gt; 50; or</w:t>
                      </w:r>
                    </w:p>
                    <w:p w14:paraId="3D45500E" w14:textId="77777777" w:rsidR="00AD7F0E" w:rsidRPr="00CE62DA" w:rsidRDefault="00AD7F0E" w:rsidP="00AD7F0E">
                      <w:pPr>
                        <w:numPr>
                          <w:ilvl w:val="2"/>
                          <w:numId w:val="21"/>
                        </w:numPr>
                        <w:tabs>
                          <w:tab w:val="clear" w:pos="2160"/>
                        </w:tabs>
                        <w:spacing w:after="0"/>
                        <w:ind w:left="426" w:hanging="185"/>
                      </w:pPr>
                      <w:r w:rsidRPr="00CE62DA">
                        <w:t>BMI &gt;30; or</w:t>
                      </w:r>
                    </w:p>
                    <w:p w14:paraId="271CF1FE" w14:textId="77777777" w:rsidR="00AD7F0E" w:rsidRPr="00CE62DA" w:rsidRDefault="00AD7F0E" w:rsidP="00AD7F0E">
                      <w:pPr>
                        <w:numPr>
                          <w:ilvl w:val="2"/>
                          <w:numId w:val="21"/>
                        </w:numPr>
                        <w:tabs>
                          <w:tab w:val="clear" w:pos="2160"/>
                        </w:tabs>
                        <w:spacing w:after="0"/>
                        <w:ind w:left="426" w:hanging="185"/>
                      </w:pPr>
                      <w:r w:rsidRPr="00CE62DA">
                        <w:t>Māori or Pacific ethnicity</w:t>
                      </w:r>
                    </w:p>
                    <w:p w14:paraId="1C7C6D00" w14:textId="77777777" w:rsidR="00AD7F0E" w:rsidRPr="00CE62DA" w:rsidRDefault="00AD7F0E" w:rsidP="00AD7F0E">
                      <w:pPr>
                        <w:numPr>
                          <w:ilvl w:val="2"/>
                          <w:numId w:val="21"/>
                        </w:numPr>
                        <w:tabs>
                          <w:tab w:val="clear" w:pos="2160"/>
                        </w:tabs>
                        <w:spacing w:after="0"/>
                        <w:ind w:left="426" w:hanging="185"/>
                      </w:pPr>
                      <w:r w:rsidRPr="00CE62DA">
                        <w:t>At increased risk of severe COVID-19</w:t>
                      </w:r>
                    </w:p>
                  </w:txbxContent>
                </v:textbox>
                <w10:wrap type="square"/>
              </v:shape>
            </w:pict>
          </mc:Fallback>
        </mc:AlternateContent>
      </w:r>
      <w:r w:rsidRPr="00356922">
        <w:rPr>
          <w:noProof/>
          <w:highlight w:val="yellow"/>
          <w:lang w:eastAsia="en-NZ"/>
        </w:rPr>
        <mc:AlternateContent>
          <mc:Choice Requires="wps">
            <w:drawing>
              <wp:anchor distT="45720" distB="45720" distL="114300" distR="114300" simplePos="0" relativeHeight="251658252" behindDoc="0" locked="0" layoutInCell="1" allowOverlap="1" wp14:anchorId="7F43FE27" wp14:editId="2BE122DD">
                <wp:simplePos x="0" y="0"/>
                <wp:positionH relativeFrom="column">
                  <wp:posOffset>-398145</wp:posOffset>
                </wp:positionH>
                <wp:positionV relativeFrom="paragraph">
                  <wp:posOffset>388620</wp:posOffset>
                </wp:positionV>
                <wp:extent cx="3016250" cy="586105"/>
                <wp:effectExtent l="0" t="0" r="12700" b="2349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586105"/>
                        </a:xfrm>
                        <a:prstGeom prst="rect">
                          <a:avLst/>
                        </a:prstGeom>
                        <a:solidFill>
                          <a:srgbClr val="FFFFFF"/>
                        </a:solidFill>
                        <a:ln w="9525">
                          <a:solidFill>
                            <a:srgbClr val="000000"/>
                          </a:solidFill>
                          <a:miter lim="800000"/>
                          <a:headEnd/>
                          <a:tailEnd/>
                        </a:ln>
                      </wps:spPr>
                      <wps:txbx>
                        <w:txbxContent>
                          <w:p w14:paraId="5FFFA467" w14:textId="77777777" w:rsidR="00AD7F0E" w:rsidRPr="00CE62DA" w:rsidRDefault="00AD7F0E" w:rsidP="00AD7F0E">
                            <w:pPr>
                              <w:rPr>
                                <w:b/>
                              </w:rPr>
                            </w:pPr>
                            <w:r w:rsidRPr="00CE62DA">
                              <w:rPr>
                                <w:b/>
                              </w:rPr>
                              <w:t>Outpatient</w:t>
                            </w:r>
                          </w:p>
                          <w:p w14:paraId="6D52EBF1" w14:textId="746C19E2" w:rsidR="00AD7F0E" w:rsidRDefault="00AD7F0E" w:rsidP="00AD7F0E">
                            <w:r w:rsidRPr="00CE62DA">
                              <w:t xml:space="preserve">Profoundly immunocompromised </w:t>
                            </w:r>
                          </w:p>
                          <w:p w14:paraId="7229DCD3" w14:textId="77777777" w:rsidR="00C36E5F" w:rsidRDefault="00C36E5F" w:rsidP="00AD7F0E"/>
                          <w:p w14:paraId="2132654E" w14:textId="77777777" w:rsidR="00AD7F0E" w:rsidRDefault="00AD7F0E" w:rsidP="00AD7F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3FE27" id="_x0000_s1029" type="#_x0000_t202" style="position:absolute;margin-left:-31.35pt;margin-top:30.6pt;width:237.5pt;height:46.1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icJgIAAEwEAAAOAAAAZHJzL2Uyb0RvYy54bWysVNtu2zAMfR+wfxD0vvjSOEuNOEWXLsOA&#10;7gK0+wBZlmNhkuhJSuzs60fJaZrdXob5QSBF6pA8JL26GbUiB2GdBFPRbJZSIgyHRppdRb88bl8t&#10;KXGemYYpMKKiR+Hozfrli9XQlyKHDlQjLEEQ48qhr2jnfV8mieOd0MzNoBcGjS1YzTyqdpc0lg2I&#10;rlWSp+kiGcA2vQUunMPbu8lI1xG/bQX3n9rWCU9URTE3H08bzzqcyXrFyp1lfSf5KQ32D1loJg0G&#10;PUPdMc/I3srfoLTkFhy0fsZBJ9C2kotYA1aTpb9U89CxXsRakBzXn2ly/w+Wfzx8tkQ2Fc0XlBim&#10;sUePYvTkDYwkD/QMvSvR66FHPz/iNbY5lur6e+BfHTGw6ZjZiVtrYegEazC9LLxMLp5OOC6A1MMH&#10;aDAM23uIQGNrdeAO2SCIjm06nlsTUuF4eZVmi7xAE0dbsVxkaRFDsPLpdW+dfydAkyBU1GLrIzo7&#10;3DsfsmHlk0sI5kDJZiuViord1RtlyYHhmGzjd0L/yU0ZMlT0usiLiYC/QqTx+xOElh7nXUld0eXZ&#10;iZWBtremidPomVSTjCkrc+IxUDeR6Md6jB27CgECxzU0RyTWwjTeuI4odGC/UzLgaFfUfdszKyhR&#10;7w025zqbz8MuRGVevM5RsZeW+tLCDEeoinpKJnHj4/4E3gzcYhNbGfl9zuSUMo5spP20XmEnLvXo&#10;9fwTWP8AAAD//wMAUEsDBBQABgAIAAAAIQDGlcx34QAAAAoBAAAPAAAAZHJzL2Rvd25yZXYueG1s&#10;TI/LTsMwEEX3SPyDNUhsUOs82rSEOBVCAsEOSlW2bjxNIvwItpuGv2dYwXJ0j+49U20mo9mIPvTO&#10;CkjnCTC0jVO9bQXs3h9na2AhSqukdhYFfGOATX15UclSubN9w3EbW0YlNpRSQBfjUHIemg6NDHM3&#10;oKXs6LyRkU7fcuXlmcqN5lmSFNzI3tJCJwd86LD53J6MgPXiefwIL/nrvimO+jberManLy/E9dV0&#10;fwcs4hT/YPjVJ3WoyengTlYFpgXMimxFqIAizYARsEizHNiByGW+BF5X/P8L9Q8AAAD//wMAUEsB&#10;Ai0AFAAGAAgAAAAhALaDOJL+AAAA4QEAABMAAAAAAAAAAAAAAAAAAAAAAFtDb250ZW50X1R5cGVz&#10;XS54bWxQSwECLQAUAAYACAAAACEAOP0h/9YAAACUAQAACwAAAAAAAAAAAAAAAAAvAQAAX3JlbHMv&#10;LnJlbHNQSwECLQAUAAYACAAAACEA8TtonCYCAABMBAAADgAAAAAAAAAAAAAAAAAuAgAAZHJzL2Uy&#10;b0RvYy54bWxQSwECLQAUAAYACAAAACEAxpXMd+EAAAAKAQAADwAAAAAAAAAAAAAAAACABAAAZHJz&#10;L2Rvd25yZXYueG1sUEsFBgAAAAAEAAQA8wAAAI4FAAAAAA==&#10;">
                <v:textbox>
                  <w:txbxContent>
                    <w:p w14:paraId="5FFFA467" w14:textId="77777777" w:rsidR="00AD7F0E" w:rsidRPr="00CE62DA" w:rsidRDefault="00AD7F0E" w:rsidP="00AD7F0E">
                      <w:pPr>
                        <w:rPr>
                          <w:b/>
                        </w:rPr>
                      </w:pPr>
                      <w:r w:rsidRPr="00CE62DA">
                        <w:rPr>
                          <w:b/>
                        </w:rPr>
                        <w:t>Outpatient</w:t>
                      </w:r>
                    </w:p>
                    <w:p w14:paraId="6D52EBF1" w14:textId="746C19E2" w:rsidR="00AD7F0E" w:rsidRDefault="00AD7F0E" w:rsidP="00AD7F0E">
                      <w:r w:rsidRPr="00CE62DA">
                        <w:t xml:space="preserve">Profoundly immunocompromised </w:t>
                      </w:r>
                    </w:p>
                    <w:p w14:paraId="7229DCD3" w14:textId="77777777" w:rsidR="00C36E5F" w:rsidRDefault="00C36E5F" w:rsidP="00AD7F0E"/>
                    <w:p w14:paraId="2132654E" w14:textId="77777777" w:rsidR="00AD7F0E" w:rsidRDefault="00AD7F0E" w:rsidP="00AD7F0E"/>
                  </w:txbxContent>
                </v:textbox>
                <w10:wrap type="square"/>
              </v:shape>
            </w:pict>
          </mc:Fallback>
        </mc:AlternateContent>
      </w:r>
      <w:r w:rsidR="00AD7F0E" w:rsidRPr="00356922">
        <w:rPr>
          <w:noProof/>
          <w:highlight w:val="yellow"/>
          <w:lang w:eastAsia="en-NZ"/>
        </w:rPr>
        <mc:AlternateContent>
          <mc:Choice Requires="wps">
            <w:drawing>
              <wp:anchor distT="0" distB="0" distL="114300" distR="114300" simplePos="0" relativeHeight="251658260" behindDoc="0" locked="0" layoutInCell="1" allowOverlap="1" wp14:anchorId="5DB36964" wp14:editId="46DEFD31">
                <wp:simplePos x="0" y="0"/>
                <wp:positionH relativeFrom="column">
                  <wp:posOffset>3175000</wp:posOffset>
                </wp:positionH>
                <wp:positionV relativeFrom="paragraph">
                  <wp:posOffset>97155</wp:posOffset>
                </wp:positionV>
                <wp:extent cx="247650" cy="229235"/>
                <wp:effectExtent l="19050" t="0" r="19050" b="37465"/>
                <wp:wrapNone/>
                <wp:docPr id="197" name="Down Arrow 197"/>
                <wp:cNvGraphicFramePr/>
                <a:graphic xmlns:a="http://schemas.openxmlformats.org/drawingml/2006/main">
                  <a:graphicData uri="http://schemas.microsoft.com/office/word/2010/wordprocessingShape">
                    <wps:wsp>
                      <wps:cNvSpPr/>
                      <wps:spPr>
                        <a:xfrm>
                          <a:off x="0" y="0"/>
                          <a:ext cx="247650" cy="229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C1F855" id="Down Arrow 197" o:spid="_x0000_s1026" type="#_x0000_t67" style="position:absolute;margin-left:250pt;margin-top:7.65pt;width:19.5pt;height:1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URdwIAAEIFAAAOAAAAZHJzL2Uyb0RvYy54bWysVFFP2zAQfp+0/2D5faTNWhgVKapATJMQ&#10;VMDEs3FsEsn2eWe3affrd3bSgADtYVofUtt3993d5+98dr6zhm0VhhZcxadHE86Uk1C37rniPx+u&#10;vnzjLEThamHAqYrvVeDny8+fzjq/UCU0YGqFjEBcWHS+4k2MflEUQTbKinAEXjkyakArIm3xuahR&#10;dIRuTVFOJsdFB1h7BKlCoNPL3siXGV9rJeOt1kFFZipOtcX8xfx9St9ieSYWzyh808qhDPEPVVjR&#10;Oko6Ql2KKNgG23dQtpUIAXQ8kmAL0LqVKvdA3Uwnb7q5b4RXuRciJ/iRpvD/YOXNdo2srenuTk84&#10;c8LSJV1C59gKETqWTomjzocFud77NQ67QMvU8E6jTf/UCttlXvcjr2oXmaTDcnZyPCf2JZnK8rT8&#10;Ok+YxUuwxxC/K7AsLSpeU/6cPlMqttch9v4HPwpOFfU15FXcG5XKMO5OaeonZc3RWUnqwiDbCtKA&#10;kFK5OO1NjahVfzyf0G8oaozIJWbAhKxbY0bsASCp9D12X+vgn0JVFuIYPPlbYX3wGJEzg4tjsG0d&#10;4EcAhroaMvf+B5J6ahJLT1Dv6bYR+jEIXl61RPi1CHEtkHRPd0SzHG/pow10FYdhxVkD+Puj8+RP&#10;ciQrZx3NUcXDr41AxZn54Uiop9PZLA1e3szmJyVt8LXl6bXFbewF0DVN6dXwMi+TfzSHpUawjzTy&#10;q5SVTMJJyl1xGfGwuYj9fNOjIdVqld1o2LyI1+7eywSeWE1aetg9CvSD6iLJ9QYOMycWb3TX+6ZI&#10;B6tNBN1mUb7wOvBNg5qFMzwq6SV4vc9eL0/f8g8AAAD//wMAUEsDBBQABgAIAAAAIQB6OPxC3AAA&#10;AAkBAAAPAAAAZHJzL2Rvd25yZXYueG1sTI9BT8MwDIXvSPsPkZG4saQrRVCaThMSnGFUiGPWmLaQ&#10;OF2TbYVfjznBzfZ7ev5etZ69E0ec4hBIQ7ZUIJDaYAfqNDQvD5c3IGIyZI0LhBq+MMK6XpxVprTh&#10;RM943KZOcAjF0mjoUxpLKWPbozdxGUYk1t7D5E3ideqkncyJw72TK6WupTcD8YfejHjfY/u5PXgN&#10;34NslX96Teot3388Zq7Jcmq0vjifN3cgEs7pzwy/+IwONTPtwoFsFE5DoRR3SSwUOQg2FPktH3Y8&#10;ZFcg60r+b1D/AAAA//8DAFBLAQItABQABgAIAAAAIQC2gziS/gAAAOEBAAATAAAAAAAAAAAAAAAA&#10;AAAAAABbQ29udGVudF9UeXBlc10ueG1sUEsBAi0AFAAGAAgAAAAhADj9If/WAAAAlAEAAAsAAAAA&#10;AAAAAAAAAAAALwEAAF9yZWxzLy5yZWxzUEsBAi0AFAAGAAgAAAAhAEx9pRF3AgAAQgUAAA4AAAAA&#10;AAAAAAAAAAAALgIAAGRycy9lMm9Eb2MueG1sUEsBAi0AFAAGAAgAAAAhAHo4/ELcAAAACQEAAA8A&#10;AAAAAAAAAAAAAAAA0QQAAGRycy9kb3ducmV2LnhtbFBLBQYAAAAABAAEAPMAAADaBQAAAAA=&#10;" adj="10800" fillcolor="#4472c4 [3204]" strokecolor="#1f3763 [1604]" strokeweight="1pt"/>
            </w:pict>
          </mc:Fallback>
        </mc:AlternateContent>
      </w:r>
      <w:r w:rsidR="00AD7F0E" w:rsidRPr="00356922">
        <w:rPr>
          <w:noProof/>
          <w:highlight w:val="yellow"/>
          <w:lang w:eastAsia="en-NZ"/>
        </w:rPr>
        <mc:AlternateContent>
          <mc:Choice Requires="wps">
            <w:drawing>
              <wp:anchor distT="0" distB="0" distL="114300" distR="114300" simplePos="0" relativeHeight="251658254" behindDoc="0" locked="0" layoutInCell="1" allowOverlap="1" wp14:anchorId="73A40ECC" wp14:editId="69D40E87">
                <wp:simplePos x="0" y="0"/>
                <wp:positionH relativeFrom="column">
                  <wp:posOffset>2019300</wp:posOffset>
                </wp:positionH>
                <wp:positionV relativeFrom="paragraph">
                  <wp:posOffset>64770</wp:posOffset>
                </wp:positionV>
                <wp:extent cx="247650" cy="229235"/>
                <wp:effectExtent l="19050" t="0" r="19050" b="37465"/>
                <wp:wrapNone/>
                <wp:docPr id="29" name="Down Arrow 29"/>
                <wp:cNvGraphicFramePr/>
                <a:graphic xmlns:a="http://schemas.openxmlformats.org/drawingml/2006/main">
                  <a:graphicData uri="http://schemas.microsoft.com/office/word/2010/wordprocessingShape">
                    <wps:wsp>
                      <wps:cNvSpPr/>
                      <wps:spPr>
                        <a:xfrm>
                          <a:off x="0" y="0"/>
                          <a:ext cx="247650" cy="229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352E8A" id="Down Arrow 29" o:spid="_x0000_s1026" type="#_x0000_t67" style="position:absolute;margin-left:159pt;margin-top:5.1pt;width:19.5pt;height:18.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WddgIAAEAFAAAOAAAAZHJzL2Uyb0RvYy54bWysVFFP2zAQfp+0/2D5faTNWhgVKapATJMQ&#10;VMDEs3FsEsn2eWe3affrd3bSgADtYVofXNt3993dl+98dr6zhm0VhhZcxadHE86Uk1C37rniPx+u&#10;vnzjLEThamHAqYrvVeDny8+fzjq/UCU0YGqFjEBcWHS+4k2MflEUQTbKinAEXjkyakArIh3xuahR&#10;dIRuTVFOJsdFB1h7BKlCoNvL3siXGV9rJeOt1kFFZipOtcW8Yl6f0losz8TiGYVvWjmUIf6hCita&#10;R0lHqEsRBdtg+w7KthIhgI5HEmwBWrdS5R6om+nkTTf3jfAq90LkBD/SFP4frLzZrpG1dcXLU86c&#10;sPSNLqFzbIUIHaNLYqjzYUGO936NwynQNrW702jTPzXCdpnV/ciq2kUm6bKcnRzPiXtJprI8Lb/O&#10;E2bxEuwxxO8KLEubiteUPmfPhIrtdYi9/8GPglNFfQ15F/dGpTKMu1OauklZc3TWkbowyLaCFCCk&#10;VC5Oe1MjatVfzyf0G4oaI3KJGTAh69aYEXsASBp9j93XOvinUJVlOAZP/lZYHzxG5Mzg4hhsWwf4&#10;EYChrobMvf+BpJ6axNIT1Hv61gj9EAQvr1oi/FqEuBZIqqdvRJMcb2nRBrqKw7DjrAH8/dF98icx&#10;kpWzjqao4uHXRqDizPxwJNPT6WyWxi4fZvOTkg742vL02uI29gLoM03pzfAyb5N/NIetRrCPNPCr&#10;lJVMwknKXXEZ8XC4iP1005Mh1WqV3WjUvIjX7t7LBJ5YTVp62D0K9IPqIsn1Bg4TJxZvdNf7pkgH&#10;q00E3WZRvvA68E1jmoUzPCnpHXh9zl4vD9/yDwAAAP//AwBQSwMEFAAGAAgAAAAhAC2I99LcAAAA&#10;CQEAAA8AAABkcnMvZG93bnJldi54bWxMj8FOwzAQRO9I/IO1SNyonRpKFeJUCAnOUCLE0Y2XJGCv&#10;Q+y2ga9nOcFxZ0azb6rNHLw44JSGSAaKhQKB1EY3UGegeb6/WINI2ZKzPhIa+MIEm/r0pLKli0d6&#10;wsM2d4JLKJXWQJ/zWEqZ2h6DTYs4IrH3FqdgM59TJ91kj1wevFwqtZLBDsQfejviXY/tx3YfDHwP&#10;slXh8SWrV/35/lD4ptDUGHN+Nt/egMg4578w/OIzOtTMtIt7ckl4A7pY85bMhlqC4IC+umZhZ+By&#10;pUHWlfy/oP4BAAD//wMAUEsBAi0AFAAGAAgAAAAhALaDOJL+AAAA4QEAABMAAAAAAAAAAAAAAAAA&#10;AAAAAFtDb250ZW50X1R5cGVzXS54bWxQSwECLQAUAAYACAAAACEAOP0h/9YAAACUAQAACwAAAAAA&#10;AAAAAAAAAAAvAQAAX3JlbHMvLnJlbHNQSwECLQAUAAYACAAAACEAlJQlnXYCAABABQAADgAAAAAA&#10;AAAAAAAAAAAuAgAAZHJzL2Uyb0RvYy54bWxQSwECLQAUAAYACAAAACEALYj30twAAAAJAQAADwAA&#10;AAAAAAAAAAAAAADQBAAAZHJzL2Rvd25yZXYueG1sUEsFBgAAAAAEAAQA8wAAANkFAAAAAA==&#10;" adj="10800" fillcolor="#4472c4 [3204]" strokecolor="#1f3763 [1604]" strokeweight="1pt"/>
            </w:pict>
          </mc:Fallback>
        </mc:AlternateContent>
      </w:r>
    </w:p>
    <w:p w14:paraId="30514659" w14:textId="77777777" w:rsidR="00AD7F0E" w:rsidRPr="00356922" w:rsidRDefault="00AD7F0E" w:rsidP="00AD7F0E">
      <w:pPr>
        <w:rPr>
          <w:highlight w:val="yellow"/>
        </w:rPr>
      </w:pPr>
      <w:r w:rsidRPr="00356922">
        <w:rPr>
          <w:noProof/>
          <w:highlight w:val="yellow"/>
          <w:lang w:eastAsia="en-NZ"/>
        </w:rPr>
        <mc:AlternateContent>
          <mc:Choice Requires="wps">
            <w:drawing>
              <wp:anchor distT="0" distB="0" distL="114300" distR="114300" simplePos="0" relativeHeight="251658251" behindDoc="0" locked="0" layoutInCell="1" allowOverlap="1" wp14:anchorId="60309A22" wp14:editId="4395F653">
                <wp:simplePos x="0" y="0"/>
                <wp:positionH relativeFrom="margin">
                  <wp:posOffset>590550</wp:posOffset>
                </wp:positionH>
                <wp:positionV relativeFrom="paragraph">
                  <wp:posOffset>822325</wp:posOffset>
                </wp:positionV>
                <wp:extent cx="248400" cy="675640"/>
                <wp:effectExtent l="19050" t="0" r="18415" b="29210"/>
                <wp:wrapNone/>
                <wp:docPr id="25" name="Down Arrow 25"/>
                <wp:cNvGraphicFramePr/>
                <a:graphic xmlns:a="http://schemas.openxmlformats.org/drawingml/2006/main">
                  <a:graphicData uri="http://schemas.microsoft.com/office/word/2010/wordprocessingShape">
                    <wps:wsp>
                      <wps:cNvSpPr/>
                      <wps:spPr>
                        <a:xfrm>
                          <a:off x="0" y="0"/>
                          <a:ext cx="248400" cy="675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BABB6" id="Down Arrow 25" o:spid="_x0000_s1026" type="#_x0000_t67" style="position:absolute;margin-left:46.5pt;margin-top:64.75pt;width:19.55pt;height:53.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SwdwIAAEAFAAAOAAAAZHJzL2Uyb0RvYy54bWysVMFu2zAMvQ/YPwi6r3aCpO2COkXQosOA&#10;oi3WDj0rshQbkESNUuJkXz9KdtyiLXYY5oMsiuQj+UTq4nJvDdspDC24ik9OSs6Uk1C3blPxn083&#10;X845C1G4WhhwquIHFfjl8vOni84v1BQaMLVCRiAuLDpf8SZGvyiKIBtlRTgBrxwpNaAVkUTcFDWK&#10;jtCtKaZleVp0gLVHkCoEOr3ulXyZ8bVWMt5rHVRkpuKUW8wr5nWd1mJ5IRYbFL5p5ZCG+IcsrGgd&#10;BR2hrkUUbIvtOyjbSoQAOp5IsAVo3UqVa6BqJuWbah4b4VWuhcgJfqQp/D9Yebd7QNbWFZ/OOXPC&#10;0h1dQ+fYChE6RofEUOfDggwf/QMOUqBtKnev0aY/FcL2mdXDyKraRybpcDo7n5XEvSTV6dn8dJZZ&#10;L16cPYb4TYFlaVPxmsLn6JlQsbsNkaKS/dGOhJRRn0PexYNRKQ3jfihN1aSo2Tv3kboyyHaCOkBI&#10;qVyc9KpG1Ko/npf0pUIpyOiRpQyYkHVrzIg9AKQefY/dwwz2yVXlNhydy78l1juPHjkyuDg629YB&#10;fgRgqKohcm9/JKmnJrG0hvpAd43QD0Hw8qYlwm9FiA8CqevpjmiS4z0t2kBXcRh2nDWAvz86T/bU&#10;jKTlrKMpqnj4tRWoODPfHbXp18mMrpvFLMzmZ1MS8LVm/VrjtvYK6Jom9GZ4mbfJPprjViPYZxr4&#10;VYpKKuEkxa64jHgUrmI/3fRkSLVaZTMaNS/irXv0MoEnVlMvPe2fBfqh6yK16x0cJ04s3vRdb5s8&#10;Hay2EXSbm/KF14FvGtPcOMOTkt6B13K2enn4ln8AAAD//wMAUEsDBBQABgAIAAAAIQA3ecrS3gAA&#10;AAoBAAAPAAAAZHJzL2Rvd25yZXYueG1sTI/NTsMwEITvSLyDtUjcqPOjIBLiVBUS5IbUlAs3N16S&#10;qPY6st0mfXvcExxnZzT7Tb1djWYXdH6yJCDdJMCQeqsmGgR8Hd6fXoD5IElJbQkFXNHDtrm/q2Wl&#10;7EJ7vHRhYLGEfCUFjCHMFee+H9FIv7EzUvR+rDMyROkGrpxcYrnRPEuSZ27kRPHDKGd8G7E/dWcj&#10;oDDL9aP95K1LNe6/i/bU7VwixOPDunsFFnANf2G44Ud0aCLT0Z5JeaYFlHmcEuI9Kwtgt0CepcCO&#10;ArK8KIE3Nf8/ofkFAAD//wMAUEsBAi0AFAAGAAgAAAAhALaDOJL+AAAA4QEAABMAAAAAAAAAAAAA&#10;AAAAAAAAAFtDb250ZW50X1R5cGVzXS54bWxQSwECLQAUAAYACAAAACEAOP0h/9YAAACUAQAACwAA&#10;AAAAAAAAAAAAAAAvAQAAX3JlbHMvLnJlbHNQSwECLQAUAAYACAAAACEAl6Z0sHcCAABABQAADgAA&#10;AAAAAAAAAAAAAAAuAgAAZHJzL2Uyb0RvYy54bWxQSwECLQAUAAYACAAAACEAN3nK0t4AAAAKAQAA&#10;DwAAAAAAAAAAAAAAAADRBAAAZHJzL2Rvd25yZXYueG1sUEsFBgAAAAAEAAQA8wAAANwFAAAAAA==&#10;" adj="17629" fillcolor="#4472c4 [3204]" strokecolor="#1f3763 [1604]" strokeweight="1pt">
                <w10:wrap anchorx="margin"/>
              </v:shape>
            </w:pict>
          </mc:Fallback>
        </mc:AlternateContent>
      </w:r>
    </w:p>
    <w:p w14:paraId="3904A344" w14:textId="77777777" w:rsidR="00AD7F0E" w:rsidRPr="00356922" w:rsidRDefault="00AD7F0E" w:rsidP="00AD7F0E">
      <w:pPr>
        <w:rPr>
          <w:highlight w:val="yellow"/>
        </w:rPr>
      </w:pPr>
    </w:p>
    <w:p w14:paraId="01F846DE" w14:textId="77777777" w:rsidR="00AD7F0E" w:rsidRPr="00356922" w:rsidRDefault="00AD7F0E" w:rsidP="00AD7F0E">
      <w:pPr>
        <w:rPr>
          <w:highlight w:val="yellow"/>
        </w:rPr>
      </w:pPr>
    </w:p>
    <w:p w14:paraId="2CC359FD" w14:textId="77777777" w:rsidR="00AD7F0E" w:rsidRPr="00356922" w:rsidRDefault="00AD7F0E" w:rsidP="00AD7F0E">
      <w:pPr>
        <w:rPr>
          <w:highlight w:val="yellow"/>
        </w:rPr>
      </w:pPr>
    </w:p>
    <w:p w14:paraId="5D600040" w14:textId="77777777" w:rsidR="00AD7F0E" w:rsidRPr="00356922" w:rsidRDefault="00AD7F0E" w:rsidP="00AD7F0E">
      <w:pPr>
        <w:rPr>
          <w:highlight w:val="yellow"/>
        </w:rPr>
      </w:pPr>
      <w:r w:rsidRPr="00356922">
        <w:rPr>
          <w:noProof/>
          <w:highlight w:val="yellow"/>
          <w:lang w:eastAsia="en-NZ"/>
        </w:rPr>
        <mc:AlternateContent>
          <mc:Choice Requires="wps">
            <w:drawing>
              <wp:anchor distT="45720" distB="45720" distL="114300" distR="114300" simplePos="0" relativeHeight="251658261" behindDoc="0" locked="0" layoutInCell="1" allowOverlap="1" wp14:anchorId="6B179E2C" wp14:editId="041BFDE4">
                <wp:simplePos x="0" y="0"/>
                <wp:positionH relativeFrom="column">
                  <wp:posOffset>-82550</wp:posOffset>
                </wp:positionH>
                <wp:positionV relativeFrom="paragraph">
                  <wp:posOffset>149225</wp:posOffset>
                </wp:positionV>
                <wp:extent cx="1552575" cy="1404620"/>
                <wp:effectExtent l="0" t="0" r="28575" b="2540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14:paraId="31804560" w14:textId="77777777" w:rsidR="00AD7F0E" w:rsidRPr="00CE62DA" w:rsidRDefault="00AD7F0E" w:rsidP="00AD7F0E">
                            <w:pPr>
                              <w:jc w:val="center"/>
                            </w:pPr>
                            <w:r w:rsidRPr="00CE62DA">
                              <w:t>Give Ronapreve 1,200mg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179E2C" id="_x0000_s1030" type="#_x0000_t202" style="position:absolute;margin-left:-6.5pt;margin-top:11.75pt;width:122.25pt;height:110.6pt;z-index:25165826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xHJgIAAE4EAAAOAAAAZHJzL2Uyb0RvYy54bWysVMtu2zAQvBfoPxC815INO4mFyEHq1EWB&#10;9AEk/YAVRVlEKS5L0pbcr++Ssl0jbS9FdSD4WA5nZ3Z1ezd0mu2l8wpNyaeTnDNpBNbKbEv+9Xnz&#10;5oYzH8DUoNHIkh+k53er169ue1vIGbaoa+kYgRhf9LbkbQi2yDIvWtmBn6CVhg4bdB0EWrptVjvo&#10;Cb3T2SzPr7IeXW0dCuk97T6Mh3yV8JtGivC5abwMTJecuIU0ujRWccxWt1BsHdhWiSMN+AcWHShD&#10;j56hHiAA2zn1G1SnhEOPTZgI7DJsGiVkyoGymeYvsnlqwcqUC4nj7Vkm//9gxaf9F8dUTd4tySoD&#10;HZn0LIfA3uLAZlGf3vqCwp4sBYaBtik25ertI4pvnhlct2C28t457FsJNfGbxpvZxdURx0eQqv+I&#10;NT0Du4AJaGhcF8UjORihk0+HszeRiohPLhazxfWCM0Fn03k+v5ol9zIoTtet8+G9xI7FSckdmZ/g&#10;Yf/oQ6QDxSkkvuZRq3qjtE4Lt63W2rE9UKFs0pcyeBGmDetLviQqowJ/hcjT9yeITgWqeK26kt+c&#10;g6CIur0zdarHAEqPc6KszVHIqN2oYhiqIXk2P/lTYX0gZR2OBU4NSZMW3Q/OeirukvvvO3CSM/3B&#10;kDvL6XweuyEt5otrkpK5y5Pq8gSMIKiSB87G6TqkDkq62XtycaOSvtHukcmRMhVtkv3YYLErLtcp&#10;6tdvYPUTAAD//wMAUEsDBBQABgAIAAAAIQDdqz4Y3wAAAAoBAAAPAAAAZHJzL2Rvd25yZXYueG1s&#10;TI/NbsIwEITvlfoO1lbqBYHzQ2gV4qAWiVNPpPRu4iWJGq/T2EB4+25P5TajHc1+U2wm24sLjr5z&#10;pCBeRCCQamc6ahQcPnfzVxA+aDK6d4QKbuhhUz4+FDo37kp7vFShEVxCPtcK2hCGXEpft2i1X7gB&#10;iW8nN1od2I6NNKO+crntZRJFK2l1R/yh1QNuW6y/q7NVsPqp0tnHl5nR/rZ7H2ubme0hU+r5aXpb&#10;gwg4hf8w/OEzOpTMdHRnMl70CuZxyluCgiTNQHAgSWMWRxbL5QvIspD3E8pfAAAA//8DAFBLAQIt&#10;ABQABgAIAAAAIQC2gziS/gAAAOEBAAATAAAAAAAAAAAAAAAAAAAAAABbQ29udGVudF9UeXBlc10u&#10;eG1sUEsBAi0AFAAGAAgAAAAhADj9If/WAAAAlAEAAAsAAAAAAAAAAAAAAAAALwEAAF9yZWxzLy5y&#10;ZWxzUEsBAi0AFAAGAAgAAAAhAKJcPEcmAgAATgQAAA4AAAAAAAAAAAAAAAAALgIAAGRycy9lMm9E&#10;b2MueG1sUEsBAi0AFAAGAAgAAAAhAN2rPhjfAAAACgEAAA8AAAAAAAAAAAAAAAAAgAQAAGRycy9k&#10;b3ducmV2LnhtbFBLBQYAAAAABAAEAPMAAACMBQAAAAA=&#10;">
                <v:textbox style="mso-fit-shape-to-text:t">
                  <w:txbxContent>
                    <w:p w14:paraId="31804560" w14:textId="77777777" w:rsidR="00AD7F0E" w:rsidRPr="00CE62DA" w:rsidRDefault="00AD7F0E" w:rsidP="00AD7F0E">
                      <w:pPr>
                        <w:jc w:val="center"/>
                      </w:pPr>
                      <w:r w:rsidRPr="00CE62DA">
                        <w:t>Give Ronapreve 1,200mg</w:t>
                      </w:r>
                    </w:p>
                  </w:txbxContent>
                </v:textbox>
                <w10:wrap type="square"/>
              </v:shape>
            </w:pict>
          </mc:Fallback>
        </mc:AlternateContent>
      </w:r>
    </w:p>
    <w:p w14:paraId="46F670B7" w14:textId="77777777" w:rsidR="00AD7F0E" w:rsidRPr="00356922" w:rsidRDefault="00AD7F0E" w:rsidP="00AD7F0E">
      <w:pPr>
        <w:rPr>
          <w:highlight w:val="yellow"/>
        </w:rPr>
      </w:pPr>
      <w:r w:rsidRPr="00356922">
        <w:rPr>
          <w:noProof/>
          <w:highlight w:val="yellow"/>
          <w:lang w:eastAsia="en-NZ"/>
        </w:rPr>
        <mc:AlternateContent>
          <mc:Choice Requires="wps">
            <w:drawing>
              <wp:anchor distT="0" distB="0" distL="114300" distR="114300" simplePos="0" relativeHeight="251658256" behindDoc="0" locked="0" layoutInCell="1" allowOverlap="1" wp14:anchorId="40E7C9B4" wp14:editId="1731C8DF">
                <wp:simplePos x="0" y="0"/>
                <wp:positionH relativeFrom="column">
                  <wp:posOffset>4838700</wp:posOffset>
                </wp:positionH>
                <wp:positionV relativeFrom="paragraph">
                  <wp:posOffset>101600</wp:posOffset>
                </wp:positionV>
                <wp:extent cx="247650" cy="229235"/>
                <wp:effectExtent l="19050" t="0" r="19050" b="37465"/>
                <wp:wrapNone/>
                <wp:docPr id="31" name="Down Arrow 31"/>
                <wp:cNvGraphicFramePr/>
                <a:graphic xmlns:a="http://schemas.openxmlformats.org/drawingml/2006/main">
                  <a:graphicData uri="http://schemas.microsoft.com/office/word/2010/wordprocessingShape">
                    <wps:wsp>
                      <wps:cNvSpPr/>
                      <wps:spPr>
                        <a:xfrm>
                          <a:off x="0" y="0"/>
                          <a:ext cx="247650" cy="229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7C017C" id="Down Arrow 31" o:spid="_x0000_s1026" type="#_x0000_t67" style="position:absolute;margin-left:381pt;margin-top:8pt;width:19.5pt;height:18.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aQdQIAAEAFAAAOAAAAZHJzL2Uyb0RvYy54bWysVFFP2zAQfp+0/2D5faQNLYyKFFUgpkkI&#10;qsHEs3FsEsn2eWe3affrd3bSgADtYVofXNt3993dl+98frGzhm0VhhZcxadHE86Uk1C37rniPx+u&#10;v3zlLEThamHAqYrvVeAXy8+fzju/UCU0YGqFjEBcWHS+4k2MflEUQTbKinAEXjkyakArIh3xuahR&#10;dIRuTVFOJidFB1h7BKlCoNur3siXGV9rJeOd1kFFZipOtcW8Yl6f0losz8XiGYVvWjmUIf6hCita&#10;R0lHqCsRBdtg+w7KthIhgI5HEmwBWrdS5R6om+nkTTf3jfAq90LkBD/SFP4frLzdrpG1dcWPp5w5&#10;YekbXUHn2AoROkaXxFDnw4Ic7/0ah1OgbWp3p9Gmf2qE7TKr+5FVtYtM0mU5Oz2ZE/eSTGV5Vh7P&#10;E2bxEuwxxG8KLEubiteUPmfPhIrtTYi9/8GPglNFfQ15F/dGpTKM+6E0dZOy5uisI3VpkG0FKUBI&#10;qVyc9qZG1Kq/nk/oNxQ1RuQSM2BC1q0xI/YAkDT6HruvdfBPoSrLcAye/K2wPniMyJnBxTHYtg7w&#10;IwBDXQ2Ze/8DST01iaUnqPf0rRH6IQheXrdE+I0IcS2QVE/fiCY53tGiDXQVh2HHWQP4+6P75E9i&#10;JCtnHU1RxcOvjUDFmfnuSKZn09ksjV0+zOanJR3wteXptcVt7CXQZyIlUnV5m/yjOWw1gn2kgV+l&#10;rGQSTlLuisuIh8Nl7KebngypVqvsRqPmRbxx914m8MRq0tLD7lGgH1QXSa63cJg4sXiju943RTpY&#10;bSLoNovyhdeBbxrTLJzhSUnvwOtz9np5+JZ/AAAA//8DAFBLAwQUAAYACAAAACEAAVEHJdwAAAAJ&#10;AQAADwAAAGRycy9kb3ducmV2LnhtbEyPQU/DMAyF70j8h8hI3FiSTpSpNJ0QEpxhVIhj1nhtR+OU&#10;JtsKvx5zYifbek/P3yvXsx/EEafYBzKgFwoEUhNcT62B+u3pZgUiJkvODoHQwDdGWFeXF6UtXDjR&#10;Kx43qRUcQrGwBrqUxkLK2HTobVyEEYm1XZi8TXxOrXSTPXG4H2SmVC697Yk/dHbExw6bz83BG/jp&#10;ZaP8y3tSH8uv/bMear2k2pjrq/nhHkTCOf2b4Q+f0aFipm04kItiMHCXZ9wlsZDzZMNKaV62Bm4z&#10;DbIq5XmD6hcAAP//AwBQSwECLQAUAAYACAAAACEAtoM4kv4AAADhAQAAEwAAAAAAAAAAAAAAAAAA&#10;AAAAW0NvbnRlbnRfVHlwZXNdLnhtbFBLAQItABQABgAIAAAAIQA4/SH/1gAAAJQBAAALAAAAAAAA&#10;AAAAAAAAAC8BAABfcmVscy8ucmVsc1BLAQItABQABgAIAAAAIQBQy2aQdQIAAEAFAAAOAAAAAAAA&#10;AAAAAAAAAC4CAABkcnMvZTJvRG9jLnhtbFBLAQItABQABgAIAAAAIQABUQcl3AAAAAkBAAAPAAAA&#10;AAAAAAAAAAAAAM8EAABkcnMvZG93bnJldi54bWxQSwUGAAAAAAQABADzAAAA2AUAAAAA&#10;" adj="10800" fillcolor="#4472c4 [3204]" strokecolor="#1f3763 [1604]" strokeweight="1pt"/>
            </w:pict>
          </mc:Fallback>
        </mc:AlternateContent>
      </w:r>
      <w:r w:rsidRPr="00356922">
        <w:rPr>
          <w:noProof/>
          <w:highlight w:val="yellow"/>
          <w:lang w:eastAsia="en-NZ"/>
        </w:rPr>
        <mc:AlternateContent>
          <mc:Choice Requires="wps">
            <w:drawing>
              <wp:anchor distT="0" distB="0" distL="114300" distR="114300" simplePos="0" relativeHeight="251658262" behindDoc="0" locked="0" layoutInCell="1" allowOverlap="1" wp14:anchorId="6BF3DB9D" wp14:editId="053D169E">
                <wp:simplePos x="0" y="0"/>
                <wp:positionH relativeFrom="column">
                  <wp:posOffset>3390900</wp:posOffset>
                </wp:positionH>
                <wp:positionV relativeFrom="paragraph">
                  <wp:posOffset>102235</wp:posOffset>
                </wp:positionV>
                <wp:extent cx="247650" cy="229235"/>
                <wp:effectExtent l="19050" t="0" r="19050" b="37465"/>
                <wp:wrapNone/>
                <wp:docPr id="4" name="Down Arrow 4"/>
                <wp:cNvGraphicFramePr/>
                <a:graphic xmlns:a="http://schemas.openxmlformats.org/drawingml/2006/main">
                  <a:graphicData uri="http://schemas.microsoft.com/office/word/2010/wordprocessingShape">
                    <wps:wsp>
                      <wps:cNvSpPr/>
                      <wps:spPr>
                        <a:xfrm>
                          <a:off x="0" y="0"/>
                          <a:ext cx="247650" cy="229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FF2412" id="Down Arrow 4" o:spid="_x0000_s1026" type="#_x0000_t67" style="position:absolute;margin-left:267pt;margin-top:8.05pt;width:19.5pt;height:18.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wv7dAIAAD4FAAAOAAAAZHJzL2Uyb0RvYy54bWysVFFP2zAQfp+0/2D5faTNWhgVKapATJMQ&#10;VMDEs3FsEsn2eWe3affrd3bSgADtYVoenLPv7ru7z3c+O99Zw7YKQwuu4tOjCWfKSahb91zxnw9X&#10;X75xFqJwtTDgVMX3KvDz5edPZ51fqBIaMLVCRiAuLDpf8SZGvyiKIBtlRTgCrxwpNaAVkbb4XNQo&#10;OkK3pignk+OiA6w9glQh0Ollr+TLjK+1kvFW66AiMxWn3GJeMa9PaS2WZ2LxjMI3rRzSEP+QhRWt&#10;o6Aj1KWIgm2wfQdlW4kQQMcjCbYArVupcg1UzXTyppr7RniVayFygh9pCv8PVt5s18jauuIzzpyw&#10;dEWX0Dm2QoSOzRI/nQ8LMrv3axx2gcRU7E6jTX8qg+0yp/uRU7WLTNJhOTs5nhPzklRleVp+nSfM&#10;4sXZY4jfFViWhIrXFD0Hz3SK7XWIvf3BjpxTRn0OWYp7o1Iaxt0pTbWkqNk7d5G6MMi2gu5fSKlc&#10;nPaqRtSqP55P6BuSGj1yihkwIevWmBF7AEgd+h67z3WwT64qN+HoPPlbYr3z6JEjg4ujs20d4EcA&#10;hqoaIvf2B5J6ahJLT1Dv6aYR+hEIXl61RPi1CHEtkHqe7ojmON7Sog10FYdB4qwB/P3RebKnViQt&#10;Zx3NUMXDr41AxZn54ahJT6ezWRq6vJnNT0ra4GvN02uN29gLoGua0ovhZRaTfTQHUSPYRxr3VYpK&#10;KuEkxa64jHjYXMR+tunBkGq1ymY0aF7Ea3fvZQJPrKZeetg9CvRD10Vq1xs4zJtYvOm73jZ5Olht&#10;Iug2N+ULrwPfNKS5cYYHJb0Cr/fZ6uXZW/4BAAD//wMAUEsDBBQABgAIAAAAIQDtmUPh3QAAAAkB&#10;AAAPAAAAZHJzL2Rvd25yZXYueG1sTI/NTsQwDITvSLxDZCRubNKW/VFpukJIcIalQhyzjWkLiVOa&#10;7G7h6TEnuNme0fibajt7J444xSGQhmyhQCC1wQ7UaWie7682IGIyZI0LhBq+MMK2Pj+rTGnDiZ7w&#10;uEud4BCKpdHQpzSWUsa2R2/iIoxIrL2FyZvE69RJO5kTh3snc6VW0puB+ENvRrzrsf3YHbyG70G2&#10;yj++JPVafL4/ZK7JCmq0vryYb29AJJzTnxl+8RkdambahwPZKJyGZXHNXRILqwwEG5brgg97HvIc&#10;ZF3J/w3qHwAAAP//AwBQSwECLQAUAAYACAAAACEAtoM4kv4AAADhAQAAEwAAAAAAAAAAAAAAAAAA&#10;AAAAW0NvbnRlbnRfVHlwZXNdLnhtbFBLAQItABQABgAIAAAAIQA4/SH/1gAAAJQBAAALAAAAAAAA&#10;AAAAAAAAAC8BAABfcmVscy8ucmVsc1BLAQItABQABgAIAAAAIQB7lwv7dAIAAD4FAAAOAAAAAAAA&#10;AAAAAAAAAC4CAABkcnMvZTJvRG9jLnhtbFBLAQItABQABgAIAAAAIQDtmUPh3QAAAAkBAAAPAAAA&#10;AAAAAAAAAAAAAM4EAABkcnMvZG93bnJldi54bWxQSwUGAAAAAAQABADzAAAA2AUAAAAA&#10;" adj="10800" fillcolor="#4472c4 [3204]" strokecolor="#1f3763 [1604]" strokeweight="1pt"/>
            </w:pict>
          </mc:Fallback>
        </mc:AlternateContent>
      </w:r>
      <w:r w:rsidRPr="00356922">
        <w:rPr>
          <w:noProof/>
          <w:highlight w:val="yellow"/>
          <w:lang w:eastAsia="en-NZ"/>
        </w:rPr>
        <mc:AlternateContent>
          <mc:Choice Requires="wps">
            <w:drawing>
              <wp:anchor distT="0" distB="0" distL="114300" distR="114300" simplePos="0" relativeHeight="251658259" behindDoc="0" locked="0" layoutInCell="1" allowOverlap="1" wp14:anchorId="13995330" wp14:editId="7C191D38">
                <wp:simplePos x="0" y="0"/>
                <wp:positionH relativeFrom="margin">
                  <wp:posOffset>3470910</wp:posOffset>
                </wp:positionH>
                <wp:positionV relativeFrom="paragraph">
                  <wp:posOffset>1014095</wp:posOffset>
                </wp:positionV>
                <wp:extent cx="248400" cy="675640"/>
                <wp:effectExtent l="19050" t="0" r="18415" b="29210"/>
                <wp:wrapNone/>
                <wp:docPr id="196" name="Down Arrow 196"/>
                <wp:cNvGraphicFramePr/>
                <a:graphic xmlns:a="http://schemas.openxmlformats.org/drawingml/2006/main">
                  <a:graphicData uri="http://schemas.microsoft.com/office/word/2010/wordprocessingShape">
                    <wps:wsp>
                      <wps:cNvSpPr/>
                      <wps:spPr>
                        <a:xfrm>
                          <a:off x="0" y="0"/>
                          <a:ext cx="248400" cy="675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4BC3F" id="Down Arrow 196" o:spid="_x0000_s1026" type="#_x0000_t67" style="position:absolute;margin-left:273.3pt;margin-top:79.85pt;width:19.55pt;height:53.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qbeAIAAEIFAAAOAAAAZHJzL2Uyb0RvYy54bWysVFFP2zAQfp+0/2D5fSStSoGKFFUgpkkI&#10;EGXi2Tg2iWT7vLPbtPv1OztpQID2MC0Pjs93993d5zufX+ysYVuFoQVX8clRyZlyEurWvVT85+P1&#10;t1POQhSuFgacqvheBX6x/PrlvPMLNYUGTK2QEYgLi85XvInRL4oiyEZZEY7AK0dKDWhFJBFfihpF&#10;R+jWFNOynBcdYO0RpAqBTq96JV9mfK2VjHdaBxWZqTjlFvOKeX1Oa7E8F4sXFL5p5ZCG+IcsrGgd&#10;BR2hrkQUbIPtByjbSoQAOh5JsAVo3UqVa6BqJuW7ataN8CrXQuQEP9IU/h+svN3eI2truruzOWdO&#10;WLqkK+gcWyFCx9IpcdT5sCDTtb/HQQq0TQXvNNr0p1LYLvO6H3lVu8gkHU5np7OS2Jekmp8cz2eZ&#10;9+LV2WOI3xVYljYVryl+Dp8pFdubECkq2R/sSEgZ9TnkXdwbldIw7kFpqidFzd65k9SlQbYV1ANC&#10;SuXipFc1olb98XFJXyqUgoweWcqACVm3xozYA0Dq0o/YPcxgn1xVbsTRufxbYr3z6JEjg4ujs20d&#10;4GcAhqoaIvf2B5J6ahJLz1Dv6bYR+jEIXl63RPiNCPFeIPU93RHNcryjRRvoKg7DjrMG8Pdn58me&#10;2pG0nHU0RxUPvzYCFWfmh6NGPZvM6LpZzMLs+GRKAr7VPL/VuI29BLqmCb0aXuZtso/msNUI9olG&#10;fpWikko4SbErLiMehMvYzzc9GlKtVtmMhs2LeOPWXibwxGrqpcfdk0A/dF2kdr2Fw8yJxbu+622T&#10;p4PVJoJuc1O+8jrwTYOaG2d4VNJL8FbOVq9P3/IPAAAA//8DAFBLAwQUAAYACAAAACEA4a37jd8A&#10;AAALAQAADwAAAGRycy9kb3ducmV2LnhtbEyPy07DMBBF90j8gzVI7KiTCocS4lQVEmSH1JQNOzce&#10;kqh+RLbbpH/PsILdjO7VmTPVdrGGXTDE0TsJ+SoDhq7zenS9hM/D28MGWEzKaWW8QwlXjLCtb28q&#10;VWo/uz1e2tQzgrhYKglDSlPJeewGtCqu/ISOsm8frEq0hp7roGaCW8PXWVZwq0ZHFwY14euA3ak9&#10;WwnCztf35oM3ITe4/xLNqd2FTMr7u2X3Aizhkv7K8KtP6lCT09GfnY7MEOOxKKhKgXh+AkYNsRE0&#10;HCWsiyIHXlf8/w/1DwAAAP//AwBQSwECLQAUAAYACAAAACEAtoM4kv4AAADhAQAAEwAAAAAAAAAA&#10;AAAAAAAAAAAAW0NvbnRlbnRfVHlwZXNdLnhtbFBLAQItABQABgAIAAAAIQA4/SH/1gAAAJQBAAAL&#10;AAAAAAAAAAAAAAAAAC8BAABfcmVscy8ucmVsc1BLAQItABQABgAIAAAAIQCCuXqbeAIAAEIFAAAO&#10;AAAAAAAAAAAAAAAAAC4CAABkcnMvZTJvRG9jLnhtbFBLAQItABQABgAIAAAAIQDhrfuN3wAAAAsB&#10;AAAPAAAAAAAAAAAAAAAAANIEAABkcnMvZG93bnJldi54bWxQSwUGAAAAAAQABADzAAAA3gUAAAAA&#10;" adj="17629" fillcolor="#4472c4 [3204]" strokecolor="#1f3763 [1604]" strokeweight="1pt">
                <w10:wrap anchorx="margin"/>
              </v:shape>
            </w:pict>
          </mc:Fallback>
        </mc:AlternateContent>
      </w:r>
    </w:p>
    <w:p w14:paraId="774EF1AC" w14:textId="77777777" w:rsidR="00AD7F0E" w:rsidRPr="00356922" w:rsidRDefault="00AD7F0E" w:rsidP="00AD7F0E">
      <w:pPr>
        <w:rPr>
          <w:highlight w:val="yellow"/>
        </w:rPr>
      </w:pPr>
    </w:p>
    <w:p w14:paraId="2A9A417B" w14:textId="77777777" w:rsidR="00AD7F0E" w:rsidRPr="00356922" w:rsidRDefault="00AD7F0E" w:rsidP="00AD7F0E">
      <w:pPr>
        <w:rPr>
          <w:highlight w:val="yellow"/>
        </w:rPr>
      </w:pPr>
      <w:r w:rsidRPr="00356922">
        <w:rPr>
          <w:noProof/>
          <w:highlight w:val="yellow"/>
          <w:lang w:eastAsia="en-NZ"/>
        </w:rPr>
        <mc:AlternateContent>
          <mc:Choice Requires="wps">
            <w:drawing>
              <wp:anchor distT="45720" distB="45720" distL="114300" distR="114300" simplePos="0" relativeHeight="251658248" behindDoc="0" locked="0" layoutInCell="1" allowOverlap="1" wp14:anchorId="6A82E3CE" wp14:editId="3A6A366B">
                <wp:simplePos x="0" y="0"/>
                <wp:positionH relativeFrom="column">
                  <wp:posOffset>2673350</wp:posOffset>
                </wp:positionH>
                <wp:positionV relativeFrom="paragraph">
                  <wp:posOffset>42545</wp:posOffset>
                </wp:positionV>
                <wp:extent cx="1482725" cy="457200"/>
                <wp:effectExtent l="0" t="0" r="2222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457200"/>
                        </a:xfrm>
                        <a:prstGeom prst="rect">
                          <a:avLst/>
                        </a:prstGeom>
                        <a:solidFill>
                          <a:srgbClr val="FFFFFF"/>
                        </a:solidFill>
                        <a:ln w="9525">
                          <a:solidFill>
                            <a:srgbClr val="000000"/>
                          </a:solidFill>
                          <a:miter lim="800000"/>
                          <a:headEnd/>
                          <a:tailEnd/>
                        </a:ln>
                      </wps:spPr>
                      <wps:txbx>
                        <w:txbxContent>
                          <w:p w14:paraId="074F1D2E" w14:textId="77777777" w:rsidR="00AD7F0E" w:rsidRPr="00CE62DA" w:rsidRDefault="00AD7F0E" w:rsidP="00AD7F0E">
                            <w:r w:rsidRPr="00CE62DA">
                              <w:t>Serology testing NOT rapidly available</w:t>
                            </w:r>
                          </w:p>
                          <w:p w14:paraId="011F10B5" w14:textId="77777777" w:rsidR="00AD7F0E" w:rsidRDefault="00AD7F0E" w:rsidP="00AD7F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2E3CE" id="_x0000_s1031" type="#_x0000_t202" style="position:absolute;margin-left:210.5pt;margin-top:3.35pt;width:116.75pt;height:36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7sIgIAAEwEAAAOAAAAZHJzL2Uyb0RvYy54bWysVNtu2zAMfR+wfxD0vjgxkjU14hRdugwD&#10;ugvQ7gNoWY6FSaInKbGzrx8lp2l2wR6G+UGQROrw8JD06mYwmh2k8wptyWeTKWfSCqyV3ZX8y+P2&#10;1ZIzH8DWoNHKkh+l5zfrly9WfVfIHFvUtXSMQKwv+q7kbQhdkWVetNKAn2AnLRkbdAYCHd0uqx30&#10;hG50lk+nr7MeXd05FNJ7ur0bjXyd8JtGivCpabwMTJecuIW0urRWcc3WKyh2DrpWiRMN+AcWBpSl&#10;oGeoOwjA9k79BmWUcOixCROBJsOmUUKmHCib2fSXbB5a6GTKhcTx3Vkm//9gxcfDZ8dUXfI858yC&#10;oRo9yiGwNziwPMrTd74gr4eO/MJA11TmlKrv7lF89czipgW7k7fOYd9KqIneLL7MLp6OOD6CVP0H&#10;rCkM7AMmoKFxJmpHajBCpzIdz6WJVEQMOV/mV/mCM0G2+eKKap9CQPH0unM+vJNoWNyU3FHpEzoc&#10;7n2IbKB4conBPGpVb5XW6eB21UY7dgBqk236Tug/uWnL+pJfL4jH3yGm6fsThFGB+l0rU/Ll2QmK&#10;KNtbW6duDKD0uCfK2p50jNKNIoahGlLFFjFA1LjC+kjCOhzbm8aRNi2675z11Nol99/24CRn+r2l&#10;4lzP5vM4C+mQtOTMXVqqSwtYQVAlD5yN201I8xMVsHhLRWxU0veZyYkytWyS/TRecSYuz8nr+Sew&#10;/gEAAP//AwBQSwMEFAAGAAgAAAAhAFE9G2ffAAAACAEAAA8AAABkcnMvZG93bnJldi54bWxMj8FO&#10;wzAQRO9I/IO1SFwQdVrSJIRsKoQEghsUBFc33iYR8TrYbhr+HnOC42hGM2+qzWwGMZHzvWWE5SIB&#10;QdxY3XOL8PZ6f1mA8EGxVoNlQvgmD5v69KRSpbZHfqFpG1oRS9iXCqELYSyl9E1HRvmFHYmjt7fO&#10;qBCla6V26hjLzSBXSZJJo3qOC50a6a6j5nN7MAhF+jh9+Ker5/cm2w/X4SKfHr4c4vnZfHsDItAc&#10;/sLwix/RoY5MO3tg7cWAkK6W8UtAyHIQ0c/W6RrEDiEvcpB1Jf8fqH8AAAD//wMAUEsBAi0AFAAG&#10;AAgAAAAhALaDOJL+AAAA4QEAABMAAAAAAAAAAAAAAAAAAAAAAFtDb250ZW50X1R5cGVzXS54bWxQ&#10;SwECLQAUAAYACAAAACEAOP0h/9YAAACUAQAACwAAAAAAAAAAAAAAAAAvAQAAX3JlbHMvLnJlbHNQ&#10;SwECLQAUAAYACAAAACEAymEe7CICAABMBAAADgAAAAAAAAAAAAAAAAAuAgAAZHJzL2Uyb0RvYy54&#10;bWxQSwECLQAUAAYACAAAACEAUT0bZ98AAAAIAQAADwAAAAAAAAAAAAAAAAB8BAAAZHJzL2Rvd25y&#10;ZXYueG1sUEsFBgAAAAAEAAQA8wAAAIgFAAAAAA==&#10;">
                <v:textbox>
                  <w:txbxContent>
                    <w:p w14:paraId="074F1D2E" w14:textId="77777777" w:rsidR="00AD7F0E" w:rsidRPr="00CE62DA" w:rsidRDefault="00AD7F0E" w:rsidP="00AD7F0E">
                      <w:r w:rsidRPr="00CE62DA">
                        <w:t>Serology testing NOT rapidly available</w:t>
                      </w:r>
                    </w:p>
                    <w:p w14:paraId="011F10B5" w14:textId="77777777" w:rsidR="00AD7F0E" w:rsidRDefault="00AD7F0E" w:rsidP="00AD7F0E"/>
                  </w:txbxContent>
                </v:textbox>
                <w10:wrap type="square"/>
              </v:shape>
            </w:pict>
          </mc:Fallback>
        </mc:AlternateContent>
      </w:r>
      <w:r w:rsidRPr="00356922">
        <w:rPr>
          <w:noProof/>
          <w:highlight w:val="yellow"/>
          <w:lang w:eastAsia="en-NZ"/>
        </w:rPr>
        <mc:AlternateContent>
          <mc:Choice Requires="wps">
            <w:drawing>
              <wp:anchor distT="45720" distB="45720" distL="114300" distR="114300" simplePos="0" relativeHeight="251658241" behindDoc="0" locked="0" layoutInCell="1" allowOverlap="1" wp14:anchorId="17B685E2" wp14:editId="503AEEDD">
                <wp:simplePos x="0" y="0"/>
                <wp:positionH relativeFrom="column">
                  <wp:posOffset>4293235</wp:posOffset>
                </wp:positionH>
                <wp:positionV relativeFrom="paragraph">
                  <wp:posOffset>45085</wp:posOffset>
                </wp:positionV>
                <wp:extent cx="1504950" cy="457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57200"/>
                        </a:xfrm>
                        <a:prstGeom prst="rect">
                          <a:avLst/>
                        </a:prstGeom>
                        <a:solidFill>
                          <a:srgbClr val="FFFFFF"/>
                        </a:solidFill>
                        <a:ln w="9525">
                          <a:solidFill>
                            <a:srgbClr val="000000"/>
                          </a:solidFill>
                          <a:miter lim="800000"/>
                          <a:headEnd/>
                          <a:tailEnd/>
                        </a:ln>
                      </wps:spPr>
                      <wps:txbx>
                        <w:txbxContent>
                          <w:p w14:paraId="21130B9E" w14:textId="77777777" w:rsidR="00AD7F0E" w:rsidRPr="00CE62DA" w:rsidRDefault="00AD7F0E" w:rsidP="00AD7F0E">
                            <w:r w:rsidRPr="00CE62DA">
                              <w:t xml:space="preserve">Serology testing </w:t>
                            </w:r>
                            <w:r>
                              <w:t>rapidly</w:t>
                            </w:r>
                            <w:r w:rsidRPr="00CE62DA">
                              <w:t xml:space="preserve"> available</w:t>
                            </w:r>
                          </w:p>
                          <w:p w14:paraId="72B1806E" w14:textId="77777777" w:rsidR="00AD7F0E" w:rsidRDefault="00AD7F0E" w:rsidP="00AD7F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685E2" id="_x0000_s1032" type="#_x0000_t202" style="position:absolute;margin-left:338.05pt;margin-top:3.55pt;width:118.5pt;height:3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6MIgIAAEsEAAAOAAAAZHJzL2Uyb0RvYy54bWysVNtu2zAMfR+wfxD0vtgJ4q4x4hRdugwD&#10;ugvQ7gMYWY6FyaImKbGzrx8lp2l2exnmB0ESqUPyHNLLm6HT7CCdV2gqPp3knEkjsFZmV/Evj5tX&#10;15z5AKYGjUZW/Cg9v1m9fLHsbSln2KKupWMEYnzZ24q3Idgyy7xoZQd+glYaMjboOgh0dLusdtAT&#10;eqezWZ5fZT262joU0nu6vRuNfJXwm0aK8KlpvAxMV5xyC2l1ad3GNVstodw5sK0SpzTgH7LoQBkK&#10;eoa6gwBs79RvUJ0SDj02YSKwy7BplJCpBqpmmv9SzUMLVqZaiBxvzzT5/wcrPh4+O6bqihecGehI&#10;okc5BPYGBzaL7PTWl+T0YMktDHRNKqdKvb1H8dUzg+sWzE7eOod9K6Gm7KbxZXbxdMTxEWTbf8Ca&#10;wsA+YAIaGtdF6ogMRuik0vGsTExFxJBFPl8UZBJkmxevSfoUAsqn19b58E5ix+Km4o6UT+hwuPch&#10;ZgPlk0sM5lGreqO0Tge32661YwegLtmk74T+k5s2rK/4opgVIwF/hcjT9yeITgVqd626il+fnaCM&#10;tL01dWrGAEqPe0pZmxOPkbqRxDBshyTYVQwQOd5ifSRiHY7dTdNImxbdd8566uyK+297cJIz/d6Q&#10;OIvpfB5HIR0Sl5y5S8v20gJGEFTFA2fjdh3S+ETeDN6SiI1K/D5nckqZOjbRfpquOBKX5+T1/A9Y&#10;/QAAAP//AwBQSwMEFAAGAAgAAAAhAFVL50feAAAACAEAAA8AAABkcnMvZG93bnJldi54bWxMj0FP&#10;wzAMhe9I/IfISFwQS8tQu5amE0ICwQ0G2q5Z47UVjVOSrCv/HnOCk/30np4/V+vZDmJCH3pHCtJF&#10;AgKpcaanVsHH++P1CkSImoweHKGCbwywrs/PKl0ad6I3nDaxFVxCodQKuhjHUsrQdGh1WLgRib2D&#10;81ZHlr6VxusTl9tB3iRJJq3uiS90esSHDpvPzdEqWN0+T7vwsnzdNtlhKOJVPj19eaUuL+b7OxAR&#10;5/gXhl98RoeamfbuSCaIQUGWZylHFeQ82C/SJS971kUKsq7k/wfqHwAAAP//AwBQSwECLQAUAAYA&#10;CAAAACEAtoM4kv4AAADhAQAAEwAAAAAAAAAAAAAAAAAAAAAAW0NvbnRlbnRfVHlwZXNdLnhtbFBL&#10;AQItABQABgAIAAAAIQA4/SH/1gAAAJQBAAALAAAAAAAAAAAAAAAAAC8BAABfcmVscy8ucmVsc1BL&#10;AQItABQABgAIAAAAIQDvpf6MIgIAAEsEAAAOAAAAAAAAAAAAAAAAAC4CAABkcnMvZTJvRG9jLnht&#10;bFBLAQItABQABgAIAAAAIQBVS+dH3gAAAAgBAAAPAAAAAAAAAAAAAAAAAHwEAABkcnMvZG93bnJl&#10;di54bWxQSwUGAAAAAAQABADzAAAAhwUAAAAA&#10;">
                <v:textbox>
                  <w:txbxContent>
                    <w:p w14:paraId="21130B9E" w14:textId="77777777" w:rsidR="00AD7F0E" w:rsidRPr="00CE62DA" w:rsidRDefault="00AD7F0E" w:rsidP="00AD7F0E">
                      <w:r w:rsidRPr="00CE62DA">
                        <w:t xml:space="preserve">Serology testing </w:t>
                      </w:r>
                      <w:r>
                        <w:t>rapidly</w:t>
                      </w:r>
                      <w:r w:rsidRPr="00CE62DA">
                        <w:t xml:space="preserve"> available</w:t>
                      </w:r>
                    </w:p>
                    <w:p w14:paraId="72B1806E" w14:textId="77777777" w:rsidR="00AD7F0E" w:rsidRDefault="00AD7F0E" w:rsidP="00AD7F0E"/>
                  </w:txbxContent>
                </v:textbox>
                <w10:wrap type="square"/>
              </v:shape>
            </w:pict>
          </mc:Fallback>
        </mc:AlternateContent>
      </w:r>
    </w:p>
    <w:p w14:paraId="7ACED808" w14:textId="77777777" w:rsidR="00AD7F0E" w:rsidRPr="00356922" w:rsidRDefault="00AD7F0E" w:rsidP="00AD7F0E">
      <w:pPr>
        <w:rPr>
          <w:highlight w:val="yellow"/>
        </w:rPr>
      </w:pPr>
    </w:p>
    <w:p w14:paraId="6C42AEA1" w14:textId="77777777" w:rsidR="00AD7F0E" w:rsidRDefault="00AD7F0E" w:rsidP="00AD7F0E"/>
    <w:p w14:paraId="55323CEA" w14:textId="1A485C64" w:rsidR="00AD7F0E" w:rsidRDefault="00AD7F0E" w:rsidP="00AD7F0E">
      <w:r>
        <w:rPr>
          <w:noProof/>
          <w:lang w:eastAsia="en-NZ"/>
        </w:rPr>
        <mc:AlternateContent>
          <mc:Choice Requires="wps">
            <w:drawing>
              <wp:anchor distT="0" distB="0" distL="114300" distR="114300" simplePos="0" relativeHeight="251658257" behindDoc="0" locked="0" layoutInCell="1" allowOverlap="1" wp14:anchorId="7FEA8439" wp14:editId="62DF8D25">
                <wp:simplePos x="0" y="0"/>
                <wp:positionH relativeFrom="column">
                  <wp:posOffset>5156200</wp:posOffset>
                </wp:positionH>
                <wp:positionV relativeFrom="paragraph">
                  <wp:posOffset>48438</wp:posOffset>
                </wp:positionV>
                <wp:extent cx="136800" cy="196850"/>
                <wp:effectExtent l="0" t="0" r="15875" b="12700"/>
                <wp:wrapNone/>
                <wp:docPr id="192" name="Rectangle 192"/>
                <wp:cNvGraphicFramePr/>
                <a:graphic xmlns:a="http://schemas.openxmlformats.org/drawingml/2006/main">
                  <a:graphicData uri="http://schemas.microsoft.com/office/word/2010/wordprocessingShape">
                    <wps:wsp>
                      <wps:cNvSpPr/>
                      <wps:spPr>
                        <a:xfrm>
                          <a:off x="0" y="0"/>
                          <a:ext cx="136800" cy="19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173145" id="Rectangle 192" o:spid="_x0000_s1026" style="position:absolute;margin-left:406pt;margin-top:3.8pt;width:10.75pt;height:1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sidQIAADwFAAAOAAAAZHJzL2Uyb0RvYy54bWysVFFP3DAMfp+0/xDlfbS9AYMTPXQCMU1C&#10;gICJ55Am10pJnDm5691+/Zy0VxCgPUzrQ2rH9uf4i52z8601bKMwdOBqXh2UnCknoencquY/H6++&#10;nHAWonCNMOBUzXcq8PPF509nvZ+rGbRgGoWMQFyY977mbYx+XhRBtsqKcABeOTJqQCsiqbgqGhQ9&#10;oVtTzMryuOgBG48gVQi0ezkY+SLja61kvNU6qMhMzelsMa+Y1+e0FoszMV+h8G0nx2OIfziFFZ2j&#10;pBPUpYiCrbF7B2U7iRBAxwMJtgCtO6lyDVRNVb6p5qEVXuVaiJzgJ5rC/4OVN5s7ZF1Dd3c648wJ&#10;S5d0T7QJtzKKpU2iqPdhTp4P/g5HLZCY6t1qtOlPlbBtpnU30aq2kUnarL4en5REviRTdXp8cpRp&#10;L16CPYb4XYFlSag5UvpMpthch0gJyXXvQko6zJA+S3FnVDqBcfdKUyWUcJajcw+pC4NsI+j2hZTK&#10;xWowtaJRw/ZRSV+qkZJMEVnLgAlZd8ZM2CNA6s/32APM6J9CVW7BKbj828GG4CkiZwYXp2DbOcCP&#10;AAxVNWYe/PckDdQklp6h2dE9IwwDELy86ojraxHinUDqeLoemuJ4S4s20NccRomzFvD3R/vJnxqR&#10;rJz1NEE1D7/WAhVn5oejFj2tDg/TyGXl8OjbjBR8bXl+bXFrewF0TRW9F15mMflHsxc1gn2iYV+m&#10;rGQSTlLumsuIe+UiDpNNz4VUy2V2ozHzIl67By8TeGI19dLj9kmgHxsuUqfewH7axPxN3w2+KdLB&#10;ch1Bd7kpX3gd+aYRzY0zPifpDXitZ6+XR2/xBwAA//8DAFBLAwQUAAYACAAAACEAt1SZSdwAAAAI&#10;AQAADwAAAGRycy9kb3ducmV2LnhtbEyPwU7DMBBE70j8g7VI3KiTRqRRiFOhSlyQOLT0A9x4SULt&#10;dRQ7TfL3LCc4jmY086baL86KG46h96Qg3SQgkBpvemoVnD/fngoQIWoy2npCBSsG2Nf3d5UujZ/p&#10;iLdTbAWXUCi1gi7GoZQyNB06HTZ+QGLvy49OR5ZjK82oZy53Vm6TJJdO98QLnR7w0GFzPU2ORzQe&#10;13Q3H64f3fLeo12/cVqVenxYXl9ARFziXxh+8Rkdama6+IlMEFZBkW75S1Swy0GwX2TZM4iLgqzI&#10;QdaV/H+g/gEAAP//AwBQSwECLQAUAAYACAAAACEAtoM4kv4AAADhAQAAEwAAAAAAAAAAAAAAAAAA&#10;AAAAW0NvbnRlbnRfVHlwZXNdLnhtbFBLAQItABQABgAIAAAAIQA4/SH/1gAAAJQBAAALAAAAAAAA&#10;AAAAAAAAAC8BAABfcmVscy8ucmVsc1BLAQItABQABgAIAAAAIQCl67sidQIAADwFAAAOAAAAAAAA&#10;AAAAAAAAAC4CAABkcnMvZTJvRG9jLnhtbFBLAQItABQABgAIAAAAIQC3VJlJ3AAAAAgBAAAPAAAA&#10;AAAAAAAAAAAAAM8EAABkcnMvZG93bnJldi54bWxQSwUGAAAAAAQABADzAAAA2AUAAAAA&#10;" fillcolor="#4472c4 [3204]" strokecolor="#1f3763 [1604]" strokeweight="1pt"/>
            </w:pict>
          </mc:Fallback>
        </mc:AlternateContent>
      </w:r>
      <w:r>
        <w:rPr>
          <w:noProof/>
          <w:lang w:eastAsia="en-NZ"/>
        </w:rPr>
        <mc:AlternateContent>
          <mc:Choice Requires="wps">
            <w:drawing>
              <wp:anchor distT="0" distB="0" distL="114300" distR="114300" simplePos="0" relativeHeight="251658258" behindDoc="0" locked="0" layoutInCell="1" allowOverlap="1" wp14:anchorId="3536A9D2" wp14:editId="0D1DADEA">
                <wp:simplePos x="0" y="0"/>
                <wp:positionH relativeFrom="column">
                  <wp:posOffset>4486150</wp:posOffset>
                </wp:positionH>
                <wp:positionV relativeFrom="paragraph">
                  <wp:posOffset>66852</wp:posOffset>
                </wp:positionV>
                <wp:extent cx="136800" cy="197485"/>
                <wp:effectExtent l="76200" t="38100" r="15875" b="50165"/>
                <wp:wrapNone/>
                <wp:docPr id="195" name="Rectangle 195"/>
                <wp:cNvGraphicFramePr/>
                <a:graphic xmlns:a="http://schemas.openxmlformats.org/drawingml/2006/main">
                  <a:graphicData uri="http://schemas.microsoft.com/office/word/2010/wordprocessingShape">
                    <wps:wsp>
                      <wps:cNvSpPr/>
                      <wps:spPr>
                        <a:xfrm rot="2400000">
                          <a:off x="0" y="0"/>
                          <a:ext cx="136800" cy="1974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C491C" id="Rectangle 195" o:spid="_x0000_s1026" style="position:absolute;margin-left:353.25pt;margin-top:5.25pt;width:10.75pt;height:15.55pt;rotation:4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mfAIAAEoFAAAOAAAAZHJzL2Uyb0RvYy54bWysVEtv2zAMvg/YfxB0Xx1n6SuoUwQtOgwo&#10;2qLt0LMqS7EBWdQoJU7260dJjvs8DfPBEF8fyU+kzs63nWEbhb4FW/HyYMKZshLq1q4q/uvx6tsJ&#10;Zz4IWwsDVlV8pzw/X3z9cta7uZpCA6ZWyAjE+nnvKt6E4OZF4WWjOuEPwClLRg3YiUAirooaRU/o&#10;nSmmk8lR0QPWDkEq70l7mY18kfC1VjLcau1VYKbiVFtIf0z/5/gvFmdivkLhmlYOZYh/qKITraWk&#10;I9SlCIKtsf0A1bUSwYMOBxK6ArRupUo9UDfl5F03D41wKvVC5Hg30uT/H6y82dwha2u6u9NDzqzo&#10;6JLuiTZhV0axqCSKeufn5Png7nCQPB1jv1uNHUMgXqezSfwSC9QX2yaSdyPJahuYJGX5/eiE3Jgk&#10;U3l6PDtJGYoMFSEd+vBDQcfioeJIxSRQsbn2gdKT696FhFhaLiadws6oCGLsvdLUFyWcpug0UerC&#10;INsImgUhpbKhzKZG1CqrD1MLOckYkVImwIisW2NG7AEgTutH7Awz+MdQlQZyDM5cjWneFpaDx4iU&#10;GWwYg7vWAn7WmaGuhszZf09Spiay9Az1jm49XRvdhHfyqiWur4UPdwJp/klJOx1u6acN9BWH4cRZ&#10;A/jnM330p7EkK2c97VPF/e+1QMWZ+WlpYE/L2SwuYBJmh8dTEvC15fm1xa67C6BrKlN16Rj9g9kf&#10;NUL3RKu/jFnJJKyk3BWXAffCRch7To+HVMtlcqOlcyJc2wcnI3hkNc7S4/ZJoBsGLtCk3sB+98T8&#10;3dxl3xhpYbkOoNs0lC+8DnzTwqbBGR6X+CK8lpPXyxO4+AsAAP//AwBQSwMEFAAGAAgAAAAhAB9b&#10;EiPdAAAACQEAAA8AAABkcnMvZG93bnJldi54bWxMj0FvwjAMhe+T9h8iT9ptJDBWUGmKJqQdOI4h&#10;JG5ua9qqjVM1Abp/P++0nSzrPT9/L9tOrlc3GkPr2cJ8ZkARl75qubZw/Pp4WYMKEbnC3jNZ+KYA&#10;2/zxIcO08nf+pNsh1kpCOKRooYlxSLUOZUMOw8wPxKJd/OgwyjrWuhrxLuGu1wtjEu2wZfnQ4EC7&#10;hsrucHWCcSwc7U/FssPz6+50KbtzuzfWPj9N7xtQkab4Z4ZffLmBXJgKf+UqqN7CyiRvYhXByBTD&#10;arGWcoWF5TwBnWf6f4P8BwAA//8DAFBLAQItABQABgAIAAAAIQC2gziS/gAAAOEBAAATAAAAAAAA&#10;AAAAAAAAAAAAAABbQ29udGVudF9UeXBlc10ueG1sUEsBAi0AFAAGAAgAAAAhADj9If/WAAAAlAEA&#10;AAsAAAAAAAAAAAAAAAAALwEAAF9yZWxzLy5yZWxzUEsBAi0AFAAGAAgAAAAhAL6sFCZ8AgAASgUA&#10;AA4AAAAAAAAAAAAAAAAALgIAAGRycy9lMm9Eb2MueG1sUEsBAi0AFAAGAAgAAAAhAB9bEiPdAAAA&#10;CQEAAA8AAAAAAAAAAAAAAAAA1gQAAGRycy9kb3ducmV2LnhtbFBLBQYAAAAABAAEAPMAAADgBQAA&#10;AAA=&#10;" fillcolor="#4472c4 [3204]" strokecolor="#1f3763 [1604]" strokeweight="1pt"/>
            </w:pict>
          </mc:Fallback>
        </mc:AlternateContent>
      </w:r>
    </w:p>
    <w:p w14:paraId="0357C28A" w14:textId="77777777" w:rsidR="00AD7F0E" w:rsidRDefault="00AD7F0E" w:rsidP="00AD7F0E">
      <w:r w:rsidRPr="00356922">
        <w:rPr>
          <w:noProof/>
          <w:highlight w:val="yellow"/>
          <w:lang w:eastAsia="en-NZ"/>
        </w:rPr>
        <mc:AlternateContent>
          <mc:Choice Requires="wps">
            <w:drawing>
              <wp:anchor distT="45720" distB="45720" distL="114300" distR="114300" simplePos="0" relativeHeight="251658247" behindDoc="0" locked="0" layoutInCell="1" allowOverlap="1" wp14:anchorId="46A5AE91" wp14:editId="5D26D23B">
                <wp:simplePos x="0" y="0"/>
                <wp:positionH relativeFrom="column">
                  <wp:posOffset>4841240</wp:posOffset>
                </wp:positionH>
                <wp:positionV relativeFrom="paragraph">
                  <wp:posOffset>33655</wp:posOffset>
                </wp:positionV>
                <wp:extent cx="99441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404620"/>
                        </a:xfrm>
                        <a:prstGeom prst="rect">
                          <a:avLst/>
                        </a:prstGeom>
                        <a:noFill/>
                        <a:ln w="9525">
                          <a:noFill/>
                          <a:miter lim="800000"/>
                          <a:headEnd/>
                          <a:tailEnd/>
                        </a:ln>
                      </wps:spPr>
                      <wps:txbx>
                        <w:txbxContent>
                          <w:p w14:paraId="6983ED5A" w14:textId="77777777" w:rsidR="00AD7F0E" w:rsidRPr="00D57E76" w:rsidRDefault="00AD7F0E" w:rsidP="00AD7F0E">
                            <w:pPr>
                              <w:rPr>
                                <w14:textOutline w14:w="9525" w14:cap="rnd" w14:cmpd="sng" w14:algn="ctr">
                                  <w14:noFill/>
                                  <w14:prstDash w14:val="solid"/>
                                  <w14:bevel/>
                                </w14:textOutline>
                              </w:rPr>
                            </w:pPr>
                            <w:r>
                              <w:rPr>
                                <w14:textOutline w14:w="9525" w14:cap="rnd" w14:cmpd="sng" w14:algn="ctr">
                                  <w14:noFill/>
                                  <w14:prstDash w14:val="solid"/>
                                  <w14:bevel/>
                                </w14:textOutline>
                              </w:rPr>
                              <w:t>Seropositive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5AE91" id="_x0000_s1033" type="#_x0000_t202" style="position:absolute;margin-left:381.2pt;margin-top:2.65pt;width:78.3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ZoDgIAAPoDAAAOAAAAZHJzL2Uyb0RvYy54bWysU1Fv2yAQfp+0/4B4X2xHTttYcaquXaZJ&#10;XTep3Q/AGMdowDEgsbNfvwMnWbS+VeMBAXf33X3fHavbUSuyF85LMDUtZjklwnBopdnW9MfL5sMN&#10;JT4w0zIFRtT0IDy9Xb9/txpsJebQg2qFIwhifDXYmvYh2CrLPO+FZn4GVhg0duA0C3h126x1bEB0&#10;rbJ5nl9lA7jWOuDCe3x9mIx0nfC7TvDwreu8CETVFGsLaXdpb+KerVes2jpme8mPZbA3VKGZNJj0&#10;DPXAAiM7J19BackdeOjCjIPOoOskF4kDsinyf9g898yKxAXF8fYsk/9/sPxp/90R2WLvsFOGaezR&#10;ixgD+QgjmUd5Busr9Hq26BdGfEbXRNXbR+A/PTFw3zOzFXfOwdAL1mJ5RYzMLkInHB9BmuErtJiG&#10;7QIkoLFzOmqHahBExzYdzq2JpXB8XC7LskALR1NR5uXVPPUuY9Up2jofPgvQJB5q6rD1CZ3tH32I&#10;1bDq5BKTGdhIpVL7lSEDZljMFyngwqJlwOlUUtf0Jo9rmpdI8pNpU3BgUk1nTKDMkXUkOlEOYzMm&#10;fa9PYjbQHlAGB9Mw4ufBQw/uNyUDDmJN/a8dc4IS9cWglMuiLOPkpku5uEbixF1amksLMxyhahoo&#10;mY73IU17pOztHUq+kUmN2JupkmPJOGBJpONniBN8eU9ef7/s+g8AAAD//wMAUEsDBBQABgAIAAAA&#10;IQCwldnj3gAAAAkBAAAPAAAAZHJzL2Rvd25yZXYueG1sTI/BTsMwEETvSPyDtUjcqFNDUxriVBVq&#10;y7FQIs5ubJKIeG3Zbhr+nuUEx9GMZt6U68kObDQh9g4lzGcZMION0z22Eur33d0jsJgUajU4NBK+&#10;TYR1dX1VqkK7C76Z8ZhaRiUYCyWhS8kXnMemM1bFmfMGyft0wapEMrRcB3WhcjtwkWU5t6pHWuiU&#10;N8+dab6OZyvBJ79fvoTD62a7G7P6Y1+Lvt1KeXszbZ6AJTOlvzD84hM6VMR0cmfUkQ0Slrl4oKiE&#10;xT0w8lfzFX07SRAiXwCvSv7/QfUDAAD//wMAUEsBAi0AFAAGAAgAAAAhALaDOJL+AAAA4QEAABMA&#10;AAAAAAAAAAAAAAAAAAAAAFtDb250ZW50X1R5cGVzXS54bWxQSwECLQAUAAYACAAAACEAOP0h/9YA&#10;AACUAQAACwAAAAAAAAAAAAAAAAAvAQAAX3JlbHMvLnJlbHNQSwECLQAUAAYACAAAACEAbDMWaA4C&#10;AAD6AwAADgAAAAAAAAAAAAAAAAAuAgAAZHJzL2Uyb0RvYy54bWxQSwECLQAUAAYACAAAACEAsJXZ&#10;494AAAAJAQAADwAAAAAAAAAAAAAAAABoBAAAZHJzL2Rvd25yZXYueG1sUEsFBgAAAAAEAAQA8wAA&#10;AHMFAAAAAA==&#10;" filled="f" stroked="f">
                <v:textbox style="mso-fit-shape-to-text:t">
                  <w:txbxContent>
                    <w:p w14:paraId="6983ED5A" w14:textId="77777777" w:rsidR="00AD7F0E" w:rsidRPr="00D57E76" w:rsidRDefault="00AD7F0E" w:rsidP="00AD7F0E">
                      <w:pPr>
                        <w:rPr>
                          <w14:textOutline w14:w="9525" w14:cap="rnd" w14:cmpd="sng" w14:algn="ctr">
                            <w14:noFill/>
                            <w14:prstDash w14:val="solid"/>
                            <w14:bevel/>
                          </w14:textOutline>
                        </w:rPr>
                      </w:pPr>
                      <w:r>
                        <w:rPr>
                          <w14:textOutline w14:w="9525" w14:cap="rnd" w14:cmpd="sng" w14:algn="ctr">
                            <w14:noFill/>
                            <w14:prstDash w14:val="solid"/>
                            <w14:bevel/>
                          </w14:textOutline>
                        </w:rPr>
                        <w:t>Seropositive</w:t>
                      </w:r>
                    </w:p>
                  </w:txbxContent>
                </v:textbox>
                <w10:wrap type="square"/>
              </v:shape>
            </w:pict>
          </mc:Fallback>
        </mc:AlternateContent>
      </w:r>
      <w:r w:rsidRPr="00356922">
        <w:rPr>
          <w:noProof/>
          <w:highlight w:val="yellow"/>
          <w:lang w:eastAsia="en-NZ"/>
        </w:rPr>
        <mc:AlternateContent>
          <mc:Choice Requires="wps">
            <w:drawing>
              <wp:anchor distT="45720" distB="45720" distL="114300" distR="114300" simplePos="0" relativeHeight="251658246" behindDoc="0" locked="0" layoutInCell="1" allowOverlap="1" wp14:anchorId="355C0E4E" wp14:editId="279D9D41">
                <wp:simplePos x="0" y="0"/>
                <wp:positionH relativeFrom="column">
                  <wp:posOffset>3888740</wp:posOffset>
                </wp:positionH>
                <wp:positionV relativeFrom="paragraph">
                  <wp:posOffset>18415</wp:posOffset>
                </wp:positionV>
                <wp:extent cx="1035685"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404620"/>
                        </a:xfrm>
                        <a:prstGeom prst="rect">
                          <a:avLst/>
                        </a:prstGeom>
                        <a:noFill/>
                        <a:ln w="9525">
                          <a:noFill/>
                          <a:miter lim="800000"/>
                          <a:headEnd/>
                          <a:tailEnd/>
                        </a:ln>
                      </wps:spPr>
                      <wps:txbx>
                        <w:txbxContent>
                          <w:p w14:paraId="721DDD3C" w14:textId="77777777" w:rsidR="00AD7F0E" w:rsidRPr="00D57E76" w:rsidRDefault="00AD7F0E" w:rsidP="00AD7F0E">
                            <w:pPr>
                              <w:rPr>
                                <w14:textOutline w14:w="9525" w14:cap="rnd" w14:cmpd="sng" w14:algn="ctr">
                                  <w14:noFill/>
                                  <w14:prstDash w14:val="solid"/>
                                  <w14:bevel/>
                                </w14:textOutline>
                              </w:rPr>
                            </w:pPr>
                            <w:r>
                              <w:rPr>
                                <w14:textOutline w14:w="9525" w14:cap="rnd" w14:cmpd="sng" w14:algn="ctr">
                                  <w14:noFill/>
                                  <w14:prstDash w14:val="solid"/>
                                  <w14:bevel/>
                                </w14:textOutline>
                              </w:rPr>
                              <w:t>Seronegative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5C0E4E" id="_x0000_s1034" type="#_x0000_t202" style="position:absolute;margin-left:306.2pt;margin-top:1.45pt;width:81.55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caEAIAAPsDAAAOAAAAZHJzL2Uyb0RvYy54bWysU9tu2zAMfR+wfxD0vtjOnCw14hRduwwD&#10;ugvQ7gMUWY6FSaImKbGzry8lJ5mxvQ3zg0CZ5CHPIbW+HbQiR+G8BFPTYpZTIgyHRpp9Tb8/b9+s&#10;KPGBmYYpMKKmJ+Hp7eb1q3VvKzGHDlQjHEEQ46ve1rQLwVZZ5nknNPMzsMKgswWnWcCr22eNYz2i&#10;a5XN83yZ9eAa64AL7/Hvw+ikm4TftoKHr23rRSCqpthbSKdL5y6e2WbNqr1jtpP83Ab7hy40kwaL&#10;XqEeWGDk4ORfUFpyBx7aMOOgM2hbyUXigGyK/A82Tx2zInFBcby9yuT/Hyz/cvzmiGxwdgUlhmmc&#10;0bMYAnkPA5lHeXrrK4x6shgXBvyNoYmqt4/Af3hi4L5jZi/unIO+E6zB9oqYmU1SRxwfQXb9Z2iw&#10;DDsESEBD63TUDtUgiI5jOl1HE1vhsWT+drFcLSjh6CvKvFzO0/AyVl3SrfPhowBNolFTh7NP8Oz4&#10;6ENsh1WXkFjNwFYqleavDOlrerOYL1LCxKNlwPVUUtd0lcdvXJjI8oNpUnJgUo02FlDmTDsyHTmH&#10;YTckgVcXNXfQnFAHB+M24utBowP3i5IeN7Gm/ueBOUGJ+mRQy5uiLOPqpku5eIfEiZt6dlMPMxyh&#10;ahooGc37kNY9Uvb2DjXfyqRGHM7Yybll3LAk0vk1xBWe3lPU7ze7eQEAAP//AwBQSwMEFAAGAAgA&#10;AAAhAGqJmTvdAAAACQEAAA8AAABkcnMvZG93bnJldi54bWxMj8FOwzAQRO9I/IO1SNyoE6ttIMSp&#10;KtSWI1Aizm5skoh4bdluGv6e5QTH0Yxm3lSb2Y5sMiEODiXkiwyYwdbpATsJzfv+7h5YTAq1Gh0a&#10;Cd8mwqa+vqpUqd0F38x0TB2jEoylktCn5EvOY9sbq+LCeYPkfbpgVSIZOq6DulC5HbnIsjW3akBa&#10;6JU3T71pv45nK8Enfyiew8vrdrefsubj0Iih20l5ezNvH4ElM6e/MPziEzrUxHRyZ9SRjRLWuVhS&#10;VIJ4AEZ+UaxWwE6kxTIHXlf8/4P6BwAA//8DAFBLAQItABQABgAIAAAAIQC2gziS/gAAAOEBAAAT&#10;AAAAAAAAAAAAAAAAAAAAAABbQ29udGVudF9UeXBlc10ueG1sUEsBAi0AFAAGAAgAAAAhADj9If/W&#10;AAAAlAEAAAsAAAAAAAAAAAAAAAAALwEAAF9yZWxzLy5yZWxzUEsBAi0AFAAGAAgAAAAhALrxZxoQ&#10;AgAA+wMAAA4AAAAAAAAAAAAAAAAALgIAAGRycy9lMm9Eb2MueG1sUEsBAi0AFAAGAAgAAAAhAGqJ&#10;mTvdAAAACQEAAA8AAAAAAAAAAAAAAAAAagQAAGRycy9kb3ducmV2LnhtbFBLBQYAAAAABAAEAPMA&#10;AAB0BQAAAAA=&#10;" filled="f" stroked="f">
                <v:textbox style="mso-fit-shape-to-text:t">
                  <w:txbxContent>
                    <w:p w14:paraId="721DDD3C" w14:textId="77777777" w:rsidR="00AD7F0E" w:rsidRPr="00D57E76" w:rsidRDefault="00AD7F0E" w:rsidP="00AD7F0E">
                      <w:pPr>
                        <w:rPr>
                          <w14:textOutline w14:w="9525" w14:cap="rnd" w14:cmpd="sng" w14:algn="ctr">
                            <w14:noFill/>
                            <w14:prstDash w14:val="solid"/>
                            <w14:bevel/>
                          </w14:textOutline>
                        </w:rPr>
                      </w:pPr>
                      <w:r>
                        <w:rPr>
                          <w14:textOutline w14:w="9525" w14:cap="rnd" w14:cmpd="sng" w14:algn="ctr">
                            <w14:noFill/>
                            <w14:prstDash w14:val="solid"/>
                            <w14:bevel/>
                          </w14:textOutline>
                        </w:rPr>
                        <w:t>Seronegative</w:t>
                      </w:r>
                    </w:p>
                  </w:txbxContent>
                </v:textbox>
                <w10:wrap type="square"/>
              </v:shape>
            </w:pict>
          </mc:Fallback>
        </mc:AlternateContent>
      </w:r>
    </w:p>
    <w:p w14:paraId="58CEE054" w14:textId="77777777" w:rsidR="00AD7F0E" w:rsidRDefault="00AD7F0E" w:rsidP="00AD7F0E">
      <w:r w:rsidRPr="00356922">
        <w:rPr>
          <w:noProof/>
          <w:highlight w:val="yellow"/>
          <w:lang w:eastAsia="en-NZ"/>
        </w:rPr>
        <mc:AlternateContent>
          <mc:Choice Requires="wps">
            <w:drawing>
              <wp:anchor distT="0" distB="0" distL="114300" distR="114300" simplePos="0" relativeHeight="251658249" behindDoc="0" locked="0" layoutInCell="1" allowOverlap="1" wp14:anchorId="64A69510" wp14:editId="65B16778">
                <wp:simplePos x="0" y="0"/>
                <wp:positionH relativeFrom="margin">
                  <wp:posOffset>5092700</wp:posOffset>
                </wp:positionH>
                <wp:positionV relativeFrom="paragraph">
                  <wp:posOffset>145041</wp:posOffset>
                </wp:positionV>
                <wp:extent cx="248400" cy="320040"/>
                <wp:effectExtent l="19050" t="0" r="18415" b="41910"/>
                <wp:wrapNone/>
                <wp:docPr id="23" name="Down Arrow 23"/>
                <wp:cNvGraphicFramePr/>
                <a:graphic xmlns:a="http://schemas.openxmlformats.org/drawingml/2006/main">
                  <a:graphicData uri="http://schemas.microsoft.com/office/word/2010/wordprocessingShape">
                    <wps:wsp>
                      <wps:cNvSpPr/>
                      <wps:spPr>
                        <a:xfrm>
                          <a:off x="0" y="0"/>
                          <a:ext cx="248400" cy="320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3DCD6" id="Down Arrow 23" o:spid="_x0000_s1026" type="#_x0000_t67" style="position:absolute;margin-left:401pt;margin-top:11.4pt;width:19.55pt;height:25.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bTdgIAAEAFAAAOAAAAZHJzL2Uyb0RvYy54bWysVMFu2zAMvQ/YPwi6r3bSdOuCOEXQosOA&#10;og3WDj2rslQbkESNUuJkXz9KdtygLXYY5oMsiuQj+URqcbGzhm0VhhZcxScnJWfKSahb91zxnw/X&#10;n845C1G4WhhwquJ7FfjF8uOHRefnagoNmFohIxAX5p2veBOjnxdFkI2yIpyAV46UGtCKSCI+FzWK&#10;jtCtKaZl+bnoAGuPIFUIdHrVK/ky42utZLzTOqjITMUpt5hXzOtTWovlQsyfUfimlUMa4h+ysKJ1&#10;FHSEuhJRsA22b6BsKxEC6HgiwRagdStVroGqmZSvqrlvhFe5FiIn+JGm8P9g5e12jaytKz495cwJ&#10;S3d0BZ1jK0ToGB0SQ50PczK892scpEDbVO5Oo01/KoTtMqv7kVW1i0zS4XR2PiuJe0mqU7qzWWa9&#10;eHH2GOI3BZalTcVrCp+jZ0LF9iZEikr2BzsSUkZ9DnkX90alNIz7oTRVk6Jm79xH6tIg2wrqACGl&#10;cnHSqxpRq/74rKQvFUpBRo8sZcCErFtjRuwBIPXoW+weZrBPriq34ehc/i2x3nn0yJHBxdHZtg7w&#10;PQBDVQ2Re/sDST01iaUnqPd01wj9EAQvr1si/EaEuBZIXU93RJMc72jRBrqKw7DjrAH8/d55sqdm&#10;JC1nHU1RxcOvjUDFmfnuqE2/TmZ03SxmYXb2ZUoCHmuejjVuYy+BrmlCb4aXeZvsozlsNYJ9pIFf&#10;paikEk5S7IrLiAfhMvbTTU+GVKtVNqNR8yLeuHsvE3hiNfXSw+5RoB+6LlK73sJh4sT8Vd/1tsnT&#10;wWoTQbe5KV94HfimMc2NMzwp6R04lrPVy8O3/AMAAP//AwBQSwMEFAAGAAgAAAAhACn0lKzhAAAA&#10;CQEAAA8AAABkcnMvZG93bnJldi54bWxMj8tOwzAQRfdI/IM1SOyoE/MKIZMKISEhVSBR2gU7N3aT&#10;QDxOY7dJ+XqGFSxHc3XvOcV8cp042CG0nhDSWQLCUuVNSzXC6v3pIgMRoiajO08W4WgDzMvTk0Ln&#10;xo/0Zg/LWAsuoZBrhCbGPpcyVI11Osx8b4l/Wz84HfkcamkGPXK566RKkhvpdEu80OjePja2+lru&#10;HcLLmsb4sX1emPr6s1q0r7vj990O8fxsergHEe0U/8Lwi8/oUDLTxu/JBNEhZIlil4igFCtwILtK&#10;UxAbhNtLBbIs5H+D8gcAAP//AwBQSwECLQAUAAYACAAAACEAtoM4kv4AAADhAQAAEwAAAAAAAAAA&#10;AAAAAAAAAAAAW0NvbnRlbnRfVHlwZXNdLnhtbFBLAQItABQABgAIAAAAIQA4/SH/1gAAAJQBAAAL&#10;AAAAAAAAAAAAAAAAAC8BAABfcmVscy8ucmVsc1BLAQItABQABgAIAAAAIQBnbkbTdgIAAEAFAAAO&#10;AAAAAAAAAAAAAAAAAC4CAABkcnMvZTJvRG9jLnhtbFBLAQItABQABgAIAAAAIQAp9JSs4QAAAAkB&#10;AAAPAAAAAAAAAAAAAAAAANAEAABkcnMvZG93bnJldi54bWxQSwUGAAAAAAQABADzAAAA3gUAAAAA&#10;" adj="13218" fillcolor="#4472c4 [3204]" strokecolor="#1f3763 [1604]" strokeweight="1pt">
                <w10:wrap anchorx="margin"/>
              </v:shape>
            </w:pict>
          </mc:Fallback>
        </mc:AlternateContent>
      </w:r>
      <w:r w:rsidRPr="00356922">
        <w:rPr>
          <w:noProof/>
          <w:highlight w:val="yellow"/>
          <w:lang w:eastAsia="en-NZ"/>
        </w:rPr>
        <mc:AlternateContent>
          <mc:Choice Requires="wps">
            <w:drawing>
              <wp:anchor distT="0" distB="0" distL="114300" distR="114300" simplePos="0" relativeHeight="251658250" behindDoc="0" locked="0" layoutInCell="1" allowOverlap="1" wp14:anchorId="61DB4C92" wp14:editId="35155F0C">
                <wp:simplePos x="0" y="0"/>
                <wp:positionH relativeFrom="margin">
                  <wp:posOffset>4079875</wp:posOffset>
                </wp:positionH>
                <wp:positionV relativeFrom="paragraph">
                  <wp:posOffset>104515</wp:posOffset>
                </wp:positionV>
                <wp:extent cx="248400" cy="316230"/>
                <wp:effectExtent l="19050" t="38100" r="56515" b="0"/>
                <wp:wrapNone/>
                <wp:docPr id="1" name="Down Arrow 1"/>
                <wp:cNvGraphicFramePr/>
                <a:graphic xmlns:a="http://schemas.openxmlformats.org/drawingml/2006/main">
                  <a:graphicData uri="http://schemas.microsoft.com/office/word/2010/wordprocessingShape">
                    <wps:wsp>
                      <wps:cNvSpPr/>
                      <wps:spPr>
                        <a:xfrm rot="2400000">
                          <a:off x="0" y="0"/>
                          <a:ext cx="248400" cy="316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99CBC" id="Down Arrow 1" o:spid="_x0000_s1026" type="#_x0000_t67" style="position:absolute;margin-left:321.25pt;margin-top:8.25pt;width:19.55pt;height:24.9pt;rotation:4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XcfQIAAEwFAAAOAAAAZHJzL2Uyb0RvYy54bWysVFFPGzEMfp+0/xDlfVxbCmMVV1SBmCYh&#10;QMDEc8gl3ElJnDlpr92vn5NcDwY8TbuHUxzbn+3Pdk7PttawjcLQgav59GDCmXISms491/znw+WX&#10;E85CFK4RBpyq+U4Ffrb8/Om09ws1gxZMo5ARiAuL3te8jdEvqirIVlkRDsArR0oNaEUkEZ+rBkVP&#10;6NZUs8nkuOoBG48gVQh0e1GUfJnxtVYy3mgdVGSm5pRbzH/M/6f0r5anYvGMwredHNIQ/5CFFZ2j&#10;oCPUhYiCrbF7B2U7iRBAxwMJtgKtO6lyDVTNdPKmmvtWeJVrIXKCH2kK/w9WXm9ukXUN9Y4zJyy1&#10;6AJ6x1aI0LNp4qf3YUFm9/4WBynQMRW71WgZApE6m0/Slymgotg2M7wbGVbbyCRdzuYnZMmZJNXh&#10;9Hh2mDtQFagE6THE7wosS4eaN5RLTiUji81ViJQD2e/tSEj5lYzyKe6MSkjG3SlNlaWo2TvPlDo3&#10;yDaCpkFIqVycFlUrGlWuj3IdJcjokUNmwISsO2NG7AEgzet77AIz2CdXlUdydC6EjWH+Tqw4jx45&#10;Mrg4OtvOAX5UmaGqhsjFfk9SoSax9ATNjvqee0ftCF5edkT4lQjxViBtAF3SVscb+mkDfc1hOHHW&#10;Av7+6D7Z02CSlrOeNqrm4ddaoOLM/HA0st+m83lawSzMj77OSMDXmqfXGre250BtorGk7PIx2Uez&#10;P2oE+0jLv0pRSSWcpNg1lxH3wnksm07Ph1SrVTajtfMiXrl7LxN4YjXN0sP2UaAfpi7SuF7DfvvE&#10;4s3cFdvk6WC1jqC7PJQvvA5808rmwRmel/QmvJaz1csjuPwDAAD//wMAUEsDBBQABgAIAAAAIQAl&#10;SOmn3wAAAAkBAAAPAAAAZHJzL2Rvd25yZXYueG1sTI9PS8NAEMXvgt9hGcGb3aTVpcRsShGKFERt&#10;Fc/T7OQPZndDdpOm397xpKeZ4T3e/F6+mW0nJhpC652GdJGAIFd607paw+fH7m4NIkR0BjvvSMOF&#10;AmyK66scM+PP7kDTMdaCQ1zIUEMTY59JGcqGLIaF78mxVvnBYuRzqKUZ8MzhtpPLJFHSYuv4Q4M9&#10;PTVUfh9Hq2F8/nrZY/paXXbqsF9Nb+8VJlutb2/m7SOISHP8M8MvPqNDwUwnPzoTRKdB3S8f2MqC&#10;4skGtU4ViBMvagWyyOX/BsUPAAAA//8DAFBLAQItABQABgAIAAAAIQC2gziS/gAAAOEBAAATAAAA&#10;AAAAAAAAAAAAAAAAAABbQ29udGVudF9UeXBlc10ueG1sUEsBAi0AFAAGAAgAAAAhADj9If/WAAAA&#10;lAEAAAsAAAAAAAAAAAAAAAAALwEAAF9yZWxzLy5yZWxzUEsBAi0AFAAGAAgAAAAhAMnwFdx9AgAA&#10;TAUAAA4AAAAAAAAAAAAAAAAALgIAAGRycy9lMm9Eb2MueG1sUEsBAi0AFAAGAAgAAAAhACVI6aff&#10;AAAACQEAAA8AAAAAAAAAAAAAAAAA1wQAAGRycy9kb3ducmV2LnhtbFBLBQYAAAAABAAEAPMAAADj&#10;BQAAAAA=&#10;" adj="13117" fillcolor="#4472c4 [3204]" strokecolor="#1f3763 [1604]" strokeweight="1pt">
                <w10:wrap anchorx="margin"/>
              </v:shape>
            </w:pict>
          </mc:Fallback>
        </mc:AlternateContent>
      </w:r>
    </w:p>
    <w:p w14:paraId="1380D933" w14:textId="77777777" w:rsidR="00AD7F0E" w:rsidRDefault="00AD7F0E" w:rsidP="00AD7F0E">
      <w:pPr>
        <w:rPr>
          <w:b/>
        </w:rPr>
      </w:pPr>
    </w:p>
    <w:p w14:paraId="51193578" w14:textId="77777777" w:rsidR="00AD7F0E" w:rsidRDefault="00AD7F0E" w:rsidP="00AD7F0E">
      <w:pPr>
        <w:rPr>
          <w:b/>
        </w:rPr>
      </w:pPr>
    </w:p>
    <w:p w14:paraId="4F25226C" w14:textId="77777777" w:rsidR="00AD7F0E" w:rsidRDefault="00AD7F0E" w:rsidP="00AD7F0E">
      <w:pPr>
        <w:rPr>
          <w:b/>
        </w:rPr>
      </w:pPr>
      <w:r w:rsidRPr="00356922">
        <w:rPr>
          <w:noProof/>
          <w:highlight w:val="yellow"/>
          <w:lang w:eastAsia="en-NZ"/>
        </w:rPr>
        <mc:AlternateContent>
          <mc:Choice Requires="wps">
            <w:drawing>
              <wp:anchor distT="45720" distB="45720" distL="114300" distR="114300" simplePos="0" relativeHeight="251658244" behindDoc="0" locked="0" layoutInCell="1" allowOverlap="1" wp14:anchorId="0FEC1951" wp14:editId="6F93F69D">
                <wp:simplePos x="0" y="0"/>
                <wp:positionH relativeFrom="margin">
                  <wp:posOffset>4438650</wp:posOffset>
                </wp:positionH>
                <wp:positionV relativeFrom="paragraph">
                  <wp:posOffset>43815</wp:posOffset>
                </wp:positionV>
                <wp:extent cx="1397000" cy="1404620"/>
                <wp:effectExtent l="0" t="0" r="12700" b="247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04620"/>
                        </a:xfrm>
                        <a:prstGeom prst="rect">
                          <a:avLst/>
                        </a:prstGeom>
                        <a:solidFill>
                          <a:srgbClr val="FFFFFF"/>
                        </a:solidFill>
                        <a:ln w="9525">
                          <a:solidFill>
                            <a:srgbClr val="000000"/>
                          </a:solidFill>
                          <a:miter lim="800000"/>
                          <a:headEnd/>
                          <a:tailEnd/>
                        </a:ln>
                      </wps:spPr>
                      <wps:txbx>
                        <w:txbxContent>
                          <w:p w14:paraId="3D14CB70" w14:textId="77777777" w:rsidR="00AD7F0E" w:rsidRPr="00CE62DA" w:rsidRDefault="00AD7F0E" w:rsidP="00AD7F0E">
                            <w:pPr>
                              <w:jc w:val="center"/>
                            </w:pPr>
                            <w:r>
                              <w:t>DO NOT give</w:t>
                            </w:r>
                            <w:r w:rsidRPr="00CE62DA">
                              <w:t xml:space="preserve"> Ronapreve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EC1951" id="_x0000_s1035" type="#_x0000_t202" style="position:absolute;margin-left:349.5pt;margin-top:3.45pt;width:110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2VKgIAAE0EAAAOAAAAZHJzL2Uyb0RvYy54bWysVNuO2jAQfa/Uf7D8XhIo7C4RYbVlS1Vp&#10;e5F2+wGD4xCrjse1DQn9+h07QOlWfanKg2VnxmfOnONhcdu3mu2l8wpNycejnDNpBFbKbEv+7Wn9&#10;5oYzH8BUoNHIkh+k57fL168WnS3kBBvUlXSMQIwvOlvyJgRbZJkXjWzBj9BKQ8EaXQuBjm6bVQ46&#10;Qm91Nsnzq6xDV1mHQnpPX++HIF8m/LqWInypay8D0yUnbiGtLq2buGbLBRRbB7ZR4kgD/oFFC8pQ&#10;0TPUPQRgO6f+gGqVcOixDiOBbYZ1rYRMPVA34/xFN48NWJl6IXG8Pcvk/x+s+Lz/6piqyLs5ZwZa&#10;8uhJ9oG9w55Nojyd9QVlPVrKCz19ptTUqrcPKL57ZnDVgNnKO+ewayRURG8cb2YXVwccH0E23Ses&#10;qAzsAiagvnZt1I7UYIRONh3O1kQqIpZ8O7/OcwoJio2n+fRqkszLoDhdt86HDxJbFjcld+R9gof9&#10;gw+RDhSnlFjNo1bVWmmdDm67WWnH9kDvZJ1+qYMXadqwruTz2WQ2KPBXCKIa2Q5Vf6vUqkAPXqu2&#10;5DfnJCiibu9NRRegCKD0sCfK2hyFjNoNKoZ+0yfL5id/NlgdSFmHw/umeaRNg+4nZx297ZL7Hztw&#10;kjP90ZA78/F0GochHaaza5KSucvI5jICRhBUyQNnw3YV0gAl3ewdubhWSd9o98DkSJnebJL9OF9x&#10;KC7PKevXv8DyGQAA//8DAFBLAwQUAAYACAAAACEAFvoMltwAAAAJAQAADwAAAGRycy9kb3ducmV2&#10;LnhtbEyPwU7DMBBE70j8g7VIXCrqJKhVE+JUUKknTg3l7sZLEhGvg+226d+zOcFtRzN6O1NuJzuI&#10;C/rQO1KQLhMQSI0zPbUKjh/7pw2IEDUZPThCBTcMsK3u70pdGHelA17q2AqGUCi0gi7GsZAyNB1a&#10;HZZuRGLvy3mrI0vfSuP1leF2kFmSrKXVPfGHTo+467D5rs9Wwfqnfl68f5oFHW77N9/YldkdV0o9&#10;PkyvLyAiTvEvDHN9rg4Vdzq5M5kgBmbkOW+J8wGC/Tyd9UlBlm1SkFUp/y+ofgEAAP//AwBQSwEC&#10;LQAUAAYACAAAACEAtoM4kv4AAADhAQAAEwAAAAAAAAAAAAAAAAAAAAAAW0NvbnRlbnRfVHlwZXNd&#10;LnhtbFBLAQItABQABgAIAAAAIQA4/SH/1gAAAJQBAAALAAAAAAAAAAAAAAAAAC8BAABfcmVscy8u&#10;cmVsc1BLAQItABQABgAIAAAAIQCJpY2VKgIAAE0EAAAOAAAAAAAAAAAAAAAAAC4CAABkcnMvZTJv&#10;RG9jLnhtbFBLAQItABQABgAIAAAAIQAW+gyW3AAAAAkBAAAPAAAAAAAAAAAAAAAAAIQEAABkcnMv&#10;ZG93bnJldi54bWxQSwUGAAAAAAQABADzAAAAjQUAAAAA&#10;">
                <v:textbox style="mso-fit-shape-to-text:t">
                  <w:txbxContent>
                    <w:p w14:paraId="3D14CB70" w14:textId="77777777" w:rsidR="00AD7F0E" w:rsidRPr="00CE62DA" w:rsidRDefault="00AD7F0E" w:rsidP="00AD7F0E">
                      <w:pPr>
                        <w:jc w:val="center"/>
                      </w:pPr>
                      <w:r>
                        <w:t>DO NOT give</w:t>
                      </w:r>
                      <w:r w:rsidRPr="00CE62DA">
                        <w:t xml:space="preserve"> Ronapreve</w:t>
                      </w:r>
                    </w:p>
                  </w:txbxContent>
                </v:textbox>
                <w10:wrap type="square" anchorx="margin"/>
              </v:shape>
            </w:pict>
          </mc:Fallback>
        </mc:AlternateContent>
      </w:r>
      <w:r w:rsidRPr="00356922">
        <w:rPr>
          <w:noProof/>
          <w:highlight w:val="yellow"/>
          <w:lang w:eastAsia="en-NZ"/>
        </w:rPr>
        <mc:AlternateContent>
          <mc:Choice Requires="wps">
            <w:drawing>
              <wp:anchor distT="45720" distB="45720" distL="114300" distR="114300" simplePos="0" relativeHeight="251658243" behindDoc="0" locked="0" layoutInCell="1" allowOverlap="1" wp14:anchorId="1A68DC19" wp14:editId="43D076AF">
                <wp:simplePos x="0" y="0"/>
                <wp:positionH relativeFrom="column">
                  <wp:posOffset>2740025</wp:posOffset>
                </wp:positionH>
                <wp:positionV relativeFrom="paragraph">
                  <wp:posOffset>46355</wp:posOffset>
                </wp:positionV>
                <wp:extent cx="1552575" cy="1404620"/>
                <wp:effectExtent l="0" t="0" r="2857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14:paraId="1C37EB58" w14:textId="77777777" w:rsidR="00AD7F0E" w:rsidRPr="00CE62DA" w:rsidRDefault="00AD7F0E" w:rsidP="00AD7F0E">
                            <w:pPr>
                              <w:jc w:val="center"/>
                            </w:pPr>
                            <w:r w:rsidRPr="00CE62DA">
                              <w:t>Give Ronapreve 2,400mg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68DC19" id="_x0000_s1036" type="#_x0000_t202" style="position:absolute;margin-left:215.75pt;margin-top:3.65pt;width:122.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t5JQIAAE4EAAAOAAAAZHJzL2Uyb0RvYy54bWysVNtu2zAMfR+wfxD0vtgJkl6MOEWXLsOA&#10;rhvQ7gNoWY6FyaImKbGzrx8lp2nQbS/D/CBIInV4eEh6eTN0mu2l8wpNyaeTnDNpBNbKbEv+7Wnz&#10;7oozH8DUoNHIkh+k5zert2+WvS3kDFvUtXSMQIwvelvyNgRbZJkXrezAT9BKQ8YGXQeBjm6b1Q56&#10;Qu90Nsvzi6xHV1uHQnpPt3ejka8SftNIEb40jZeB6ZITt5BWl9YqrtlqCcXWgW2VONKAf2DRgTIU&#10;9AR1BwHYzqnfoDolHHpswkRgl2HTKCFTDpTNNH+VzWMLVqZcSBxvTzL5/wcrHvZfHVM11W7BmYGO&#10;avQkh8De48BmUZ7e+oK8Hi35hYGuyTWl6u09iu+eGVy3YLby1jnsWwk10ZvGl9nZ0xHHR5Cq/4w1&#10;hYFdwAQ0NK6L2pEajNCpTIdTaSIVEUMuFrPFJVEUZJvO8/nFLBUvg+L5uXU+fJTYsbgpuaPaJ3jY&#10;3/sQ6UDx7BKjedSq3iit08Ftq7V2bA/UJ5v0pQxeuWnD+pJfE5VRgb9C5On7E0SnAjW8Vl3Jr05O&#10;UETdPpg6tWMApcc9UdbmKGTUblQxDNUwlixJEFWusD6QtA7HBqeBpE2L7idnPTV3yf2PHTjJmf5k&#10;qDzX0/k8TkM6zBeXpCVz55bq3AJGEFTJA2fjdh3SBCXh7C2VcaOSwC9MjpypaZPuxwGLU3F+Tl4v&#10;v4HVLwAAAP//AwBQSwMEFAAGAAgAAAAhADysCoXeAAAACQEAAA8AAABkcnMvZG93bnJldi54bWxM&#10;j0FvgkAUhO9N+h82r0kvpi5CQYM8TGviqSepva/sFojsW8quiv++r6d6nMxk5ptiM9leXMzoO0cI&#10;i3kEwlDtdEcNwuFz97IC4YMirXpHBuFmPGzKx4dC5dpdaW8uVWgEl5DPFUIbwpBL6evWWOXnbjDE&#10;3rcbrQosx0bqUV253PYyjqJMWtURL7RqMNvW1KfqbBGynyqZfXzpGe1vu/extqneHlLE56fpbQ0i&#10;mCn8h+EPn9GhZKajO5P2okd4TRYpRxGWCQj2s2XG344IcbxKQZaFvH9Q/gIAAP//AwBQSwECLQAU&#10;AAYACAAAACEAtoM4kv4AAADhAQAAEwAAAAAAAAAAAAAAAAAAAAAAW0NvbnRlbnRfVHlwZXNdLnht&#10;bFBLAQItABQABgAIAAAAIQA4/SH/1gAAAJQBAAALAAAAAAAAAAAAAAAAAC8BAABfcmVscy8ucmVs&#10;c1BLAQItABQABgAIAAAAIQBSg5t5JQIAAE4EAAAOAAAAAAAAAAAAAAAAAC4CAABkcnMvZTJvRG9j&#10;LnhtbFBLAQItABQABgAIAAAAIQA8rAqF3gAAAAkBAAAPAAAAAAAAAAAAAAAAAH8EAABkcnMvZG93&#10;bnJldi54bWxQSwUGAAAAAAQABADzAAAAigUAAAAA&#10;">
                <v:textbox style="mso-fit-shape-to-text:t">
                  <w:txbxContent>
                    <w:p w14:paraId="1C37EB58" w14:textId="77777777" w:rsidR="00AD7F0E" w:rsidRPr="00CE62DA" w:rsidRDefault="00AD7F0E" w:rsidP="00AD7F0E">
                      <w:pPr>
                        <w:jc w:val="center"/>
                      </w:pPr>
                      <w:r w:rsidRPr="00CE62DA">
                        <w:t>Give Ronapreve 2,400mg</w:t>
                      </w:r>
                    </w:p>
                  </w:txbxContent>
                </v:textbox>
                <w10:wrap type="square"/>
              </v:shape>
            </w:pict>
          </mc:Fallback>
        </mc:AlternateContent>
      </w:r>
    </w:p>
    <w:p w14:paraId="5EA65D4D" w14:textId="77777777" w:rsidR="00AD7F0E" w:rsidRDefault="00AD7F0E" w:rsidP="00AD7F0E">
      <w:pPr>
        <w:rPr>
          <w:b/>
        </w:rPr>
      </w:pPr>
    </w:p>
    <w:p w14:paraId="2F564B89" w14:textId="77777777" w:rsidR="00AD7F0E" w:rsidRDefault="00AD7F0E" w:rsidP="00AD7F0E">
      <w:pPr>
        <w:rPr>
          <w:b/>
        </w:rPr>
      </w:pPr>
    </w:p>
    <w:p w14:paraId="1C9C8437" w14:textId="77777777" w:rsidR="00AD7F0E" w:rsidRDefault="00AD7F0E" w:rsidP="00AD7F0E">
      <w:pPr>
        <w:rPr>
          <w:b/>
        </w:rPr>
      </w:pPr>
    </w:p>
    <w:p w14:paraId="3B88E35C" w14:textId="77777777" w:rsidR="00AD7F0E" w:rsidRDefault="00AD7F0E" w:rsidP="00AD7F0E">
      <w:pPr>
        <w:rPr>
          <w:b/>
        </w:rPr>
      </w:pPr>
    </w:p>
    <w:p w14:paraId="0D870ECD" w14:textId="77777777" w:rsidR="00AD7F0E" w:rsidRPr="00E52C4E" w:rsidRDefault="00AD7F0E" w:rsidP="00AD7F0E">
      <w:pPr>
        <w:rPr>
          <w:b/>
          <w:lang w:val="en-GB"/>
        </w:rPr>
      </w:pPr>
      <w:r>
        <w:rPr>
          <w:b/>
        </w:rPr>
        <w:br w:type="page"/>
      </w:r>
    </w:p>
    <w:p w14:paraId="60884332" w14:textId="07805BCC" w:rsidR="00C96E28" w:rsidRDefault="00C96E28" w:rsidP="00784CD0">
      <w:pPr>
        <w:rPr>
          <w:rStyle w:val="Heading2Char"/>
          <w:rFonts w:eastAsiaTheme="minorHAnsi"/>
        </w:rPr>
      </w:pPr>
      <w:r>
        <w:rPr>
          <w:rStyle w:val="Heading2Char"/>
          <w:rFonts w:eastAsiaTheme="minorHAnsi"/>
        </w:rPr>
        <w:lastRenderedPageBreak/>
        <w:t>Dosing of Ronapreve</w:t>
      </w:r>
    </w:p>
    <w:p w14:paraId="624E5FE6" w14:textId="3A7D3C20" w:rsidR="00C96E28" w:rsidRDefault="00C96E28" w:rsidP="00C96E28">
      <w:pPr>
        <w:pStyle w:val="BodyText"/>
        <w:rPr>
          <w:rStyle w:val="Heading2Char"/>
          <w:rFonts w:ascii="Calibri" w:eastAsiaTheme="minorHAnsi" w:hAnsi="Calibri"/>
          <w:b w:val="0"/>
          <w:bCs w:val="0"/>
          <w:iCs w:val="0"/>
          <w:color w:val="404040" w:themeColor="text1" w:themeTint="BF"/>
          <w:sz w:val="22"/>
        </w:rPr>
      </w:pPr>
      <w:r>
        <w:rPr>
          <w:rStyle w:val="Heading2Char"/>
          <w:rFonts w:ascii="Calibri" w:eastAsiaTheme="minorHAnsi" w:hAnsi="Calibri"/>
          <w:b w:val="0"/>
          <w:bCs w:val="0"/>
          <w:iCs w:val="0"/>
          <w:color w:val="404040" w:themeColor="text1" w:themeTint="BF"/>
          <w:sz w:val="22"/>
        </w:rPr>
        <w:t xml:space="preserve">The </w:t>
      </w:r>
      <w:r w:rsidR="005A3291">
        <w:rPr>
          <w:rStyle w:val="Heading2Char"/>
          <w:rFonts w:ascii="Calibri" w:eastAsiaTheme="minorHAnsi" w:hAnsi="Calibri"/>
          <w:b w:val="0"/>
          <w:bCs w:val="0"/>
          <w:iCs w:val="0"/>
          <w:color w:val="404040" w:themeColor="text1" w:themeTint="BF"/>
          <w:sz w:val="22"/>
        </w:rPr>
        <w:t xml:space="preserve">recommendation of a 1,200mg dose in outpatients </w:t>
      </w:r>
      <w:r>
        <w:rPr>
          <w:rStyle w:val="Heading2Char"/>
          <w:rFonts w:ascii="Calibri" w:eastAsiaTheme="minorHAnsi" w:hAnsi="Calibri"/>
          <w:b w:val="0"/>
          <w:bCs w:val="0"/>
          <w:iCs w:val="0"/>
          <w:color w:val="404040" w:themeColor="text1" w:themeTint="BF"/>
          <w:sz w:val="22"/>
        </w:rPr>
        <w:t xml:space="preserve">is based on existing trials of Ronapreve among outpatients </w:t>
      </w:r>
      <w:r>
        <w:rPr>
          <w:rStyle w:val="Heading2Char"/>
          <w:rFonts w:ascii="Calibri" w:eastAsiaTheme="minorHAnsi" w:hAnsi="Calibri"/>
          <w:b w:val="0"/>
          <w:bCs w:val="0"/>
          <w:iCs w:val="0"/>
          <w:color w:val="404040" w:themeColor="text1" w:themeTint="BF"/>
          <w:sz w:val="22"/>
        </w:rPr>
        <w:fldChar w:fldCharType="begin"/>
      </w:r>
      <w:r>
        <w:rPr>
          <w:rStyle w:val="Heading2Char"/>
          <w:rFonts w:ascii="Calibri" w:eastAsiaTheme="minorHAnsi" w:hAnsi="Calibri"/>
          <w:b w:val="0"/>
          <w:bCs w:val="0"/>
          <w:iCs w:val="0"/>
          <w:color w:val="404040" w:themeColor="text1" w:themeTint="BF"/>
          <w:sz w:val="22"/>
        </w:rPr>
        <w:instrText xml:space="preserve"> ADDIN EN.CITE &lt;EndNote&gt;&lt;Cite&gt;&lt;Author&gt;Weinreich&lt;/Author&gt;&lt;Year&gt;2021&lt;/Year&gt;&lt;RecNum&gt;304&lt;/RecNum&gt;&lt;DisplayText&gt;(1)&lt;/DisplayText&gt;&lt;record&gt;&lt;rec-number&gt;304&lt;/rec-number&gt;&lt;foreign-keys&gt;&lt;key app="EN" db-id="pzw5rvs9mzarr6e2zdmxrad6drxxw92e9vwp" timestamp="1641780816"&gt;304&lt;/key&gt;&lt;/foreign-keys&gt;&lt;ref-type name="Journal Article"&gt;17&lt;/ref-type&gt;&lt;contributors&gt;&lt;authors&gt;&lt;author&gt;Weinreich, David M&lt;/author&gt;&lt;author&gt;Sivapalasingam, Sumathi&lt;/author&gt;&lt;author&gt;Norton, Thomas&lt;/author&gt;&lt;author&gt;Ali, Shazia&lt;/author&gt;&lt;author&gt;Gao, Haitao&lt;/author&gt;&lt;author&gt;Bhore, Rafia&lt;/author&gt;&lt;author&gt;Xiao, Jing&lt;/author&gt;&lt;author&gt;Hooper, Andrea T&lt;/author&gt;&lt;author&gt;Hamilton, Jennifer D&lt;/author&gt;&lt;author&gt;Musser, Bret J&lt;/author&gt;&lt;/authors&gt;&lt;/contributors&gt;&lt;titles&gt;&lt;title&gt;REGEN-COV antibody combination and outcomes in outpatients with Covid-19&lt;/title&gt;&lt;secondary-title&gt;New England Journal of Medicine&lt;/secondary-title&gt;&lt;/titles&gt;&lt;periodical&gt;&lt;full-title&gt;New England Journal of Medicine&lt;/full-title&gt;&lt;abbr-1&gt;N Engl J Med&lt;/abbr-1&gt;&lt;/periodical&gt;&lt;pages&gt;e81&lt;/pages&gt;&lt;volume&gt;385&lt;/volume&gt;&lt;number&gt;23&lt;/number&gt;&lt;dates&gt;&lt;year&gt;2021&lt;/year&gt;&lt;/dates&gt;&lt;isbn&gt;0028-4793&lt;/isbn&gt;&lt;urls&gt;&lt;/urls&gt;&lt;/record&gt;&lt;/Cite&gt;&lt;/EndNote&gt;</w:instrText>
      </w:r>
      <w:r>
        <w:rPr>
          <w:rStyle w:val="Heading2Char"/>
          <w:rFonts w:ascii="Calibri" w:eastAsiaTheme="minorHAnsi" w:hAnsi="Calibri"/>
          <w:b w:val="0"/>
          <w:bCs w:val="0"/>
          <w:iCs w:val="0"/>
          <w:color w:val="404040" w:themeColor="text1" w:themeTint="BF"/>
          <w:sz w:val="22"/>
        </w:rPr>
        <w:fldChar w:fldCharType="separate"/>
      </w:r>
      <w:r>
        <w:rPr>
          <w:rStyle w:val="Heading2Char"/>
          <w:rFonts w:ascii="Calibri" w:eastAsiaTheme="minorHAnsi" w:hAnsi="Calibri"/>
          <w:b w:val="0"/>
          <w:bCs w:val="0"/>
          <w:iCs w:val="0"/>
          <w:noProof/>
          <w:color w:val="404040" w:themeColor="text1" w:themeTint="BF"/>
          <w:sz w:val="22"/>
        </w:rPr>
        <w:t>(1)</w:t>
      </w:r>
      <w:r>
        <w:rPr>
          <w:rStyle w:val="Heading2Char"/>
          <w:rFonts w:ascii="Calibri" w:eastAsiaTheme="minorHAnsi" w:hAnsi="Calibri"/>
          <w:b w:val="0"/>
          <w:bCs w:val="0"/>
          <w:iCs w:val="0"/>
          <w:color w:val="404040" w:themeColor="text1" w:themeTint="BF"/>
          <w:sz w:val="22"/>
        </w:rPr>
        <w:fldChar w:fldCharType="end"/>
      </w:r>
      <w:r>
        <w:rPr>
          <w:rStyle w:val="Heading2Char"/>
          <w:rFonts w:ascii="Calibri" w:eastAsiaTheme="minorHAnsi" w:hAnsi="Calibri"/>
          <w:b w:val="0"/>
          <w:bCs w:val="0"/>
          <w:iCs w:val="0"/>
          <w:color w:val="404040" w:themeColor="text1" w:themeTint="BF"/>
          <w:sz w:val="22"/>
        </w:rPr>
        <w:t xml:space="preserve">, and is in keeping with the New Zealand Data Sheet supplied to Medsafe </w:t>
      </w:r>
      <w:r>
        <w:rPr>
          <w:rStyle w:val="Heading2Char"/>
          <w:rFonts w:ascii="Calibri" w:eastAsiaTheme="minorHAnsi" w:hAnsi="Calibri"/>
          <w:b w:val="0"/>
          <w:bCs w:val="0"/>
          <w:iCs w:val="0"/>
          <w:color w:val="404040" w:themeColor="text1" w:themeTint="BF"/>
          <w:sz w:val="22"/>
        </w:rPr>
        <w:fldChar w:fldCharType="begin"/>
      </w:r>
      <w:r>
        <w:rPr>
          <w:rStyle w:val="Heading2Char"/>
          <w:rFonts w:ascii="Calibri" w:eastAsiaTheme="minorHAnsi" w:hAnsi="Calibri"/>
          <w:b w:val="0"/>
          <w:bCs w:val="0"/>
          <w:iCs w:val="0"/>
          <w:color w:val="404040" w:themeColor="text1" w:themeTint="BF"/>
          <w:sz w:val="22"/>
        </w:rPr>
        <w:instrText xml:space="preserve"> ADDIN EN.CITE &lt;EndNote&gt;&lt;Cite&gt;&lt;Author&gt;Roche Products (New Zealand) Limited&lt;/Author&gt;&lt;Year&gt;2021&lt;/Year&gt;&lt;RecNum&gt;320&lt;/RecNum&gt;&lt;DisplayText&gt;(8)&lt;/DisplayText&gt;&lt;record&gt;&lt;rec-number&gt;320&lt;/rec-number&gt;&lt;foreign-keys&gt;&lt;key app="EN" db-id="pzw5rvs9mzarr6e2zdmxrad6drxxw92e9vwp" timestamp="1645074290"&gt;320&lt;/key&gt;&lt;/foreign-keys&gt;&lt;ref-type name="Web Page"&gt;12&lt;/ref-type&gt;&lt;contributors&gt;&lt;authors&gt;&lt;author&gt;Roche Products (New Zealand) Limited,&lt;/author&gt;&lt;/authors&gt;&lt;/contributors&gt;&lt;titles&gt;&lt;title&gt;New Zealand Data Sheet: Ronapreve (casirivimab and imdevimab)&lt;/title&gt;&lt;/titles&gt;&lt;dates&gt;&lt;year&gt;2021&lt;/year&gt;&lt;pub-dates&gt;&lt;date&gt;21 Dec 2021&lt;/date&gt;&lt;/pub-dates&gt;&lt;/dates&gt;&lt;urls&gt;&lt;related-urls&gt;&lt;url&gt;https://www.medsafe.govt.nz/profs/datasheet/r/ronapreveinj.pdf&lt;/url&gt;&lt;/related-urls&gt;&lt;/urls&gt;&lt;/record&gt;&lt;/Cite&gt;&lt;/EndNote&gt;</w:instrText>
      </w:r>
      <w:r>
        <w:rPr>
          <w:rStyle w:val="Heading2Char"/>
          <w:rFonts w:ascii="Calibri" w:eastAsiaTheme="minorHAnsi" w:hAnsi="Calibri"/>
          <w:b w:val="0"/>
          <w:bCs w:val="0"/>
          <w:iCs w:val="0"/>
          <w:color w:val="404040" w:themeColor="text1" w:themeTint="BF"/>
          <w:sz w:val="22"/>
        </w:rPr>
        <w:fldChar w:fldCharType="separate"/>
      </w:r>
      <w:r>
        <w:rPr>
          <w:rStyle w:val="Heading2Char"/>
          <w:rFonts w:ascii="Calibri" w:eastAsiaTheme="minorHAnsi" w:hAnsi="Calibri"/>
          <w:b w:val="0"/>
          <w:bCs w:val="0"/>
          <w:iCs w:val="0"/>
          <w:noProof/>
          <w:color w:val="404040" w:themeColor="text1" w:themeTint="BF"/>
          <w:sz w:val="22"/>
        </w:rPr>
        <w:t>(8)</w:t>
      </w:r>
      <w:r>
        <w:rPr>
          <w:rStyle w:val="Heading2Char"/>
          <w:rFonts w:ascii="Calibri" w:eastAsiaTheme="minorHAnsi" w:hAnsi="Calibri"/>
          <w:b w:val="0"/>
          <w:bCs w:val="0"/>
          <w:iCs w:val="0"/>
          <w:color w:val="404040" w:themeColor="text1" w:themeTint="BF"/>
          <w:sz w:val="22"/>
        </w:rPr>
        <w:fldChar w:fldCharType="end"/>
      </w:r>
      <w:r>
        <w:rPr>
          <w:rStyle w:val="Heading2Char"/>
          <w:rFonts w:ascii="Calibri" w:eastAsiaTheme="minorHAnsi" w:hAnsi="Calibri"/>
          <w:b w:val="0"/>
          <w:bCs w:val="0"/>
          <w:iCs w:val="0"/>
          <w:color w:val="404040" w:themeColor="text1" w:themeTint="BF"/>
          <w:sz w:val="22"/>
        </w:rPr>
        <w:t>.</w:t>
      </w:r>
    </w:p>
    <w:p w14:paraId="4F85B73C" w14:textId="5B1789CA" w:rsidR="00C96E28" w:rsidRDefault="00C96E28" w:rsidP="00C96E28">
      <w:pPr>
        <w:pStyle w:val="BodyText"/>
        <w:rPr>
          <w:rStyle w:val="Heading2Char"/>
          <w:rFonts w:ascii="Calibri" w:eastAsiaTheme="minorHAnsi" w:hAnsi="Calibri"/>
          <w:b w:val="0"/>
          <w:bCs w:val="0"/>
          <w:iCs w:val="0"/>
          <w:color w:val="404040" w:themeColor="text1" w:themeTint="BF"/>
          <w:sz w:val="22"/>
        </w:rPr>
      </w:pPr>
    </w:p>
    <w:p w14:paraId="310DDFA7" w14:textId="4A14E478" w:rsidR="00C96E28" w:rsidRPr="00C96E28" w:rsidRDefault="00C96E28" w:rsidP="00C96E28">
      <w:pPr>
        <w:pStyle w:val="BodyText"/>
        <w:rPr>
          <w:rStyle w:val="Heading2Char"/>
          <w:rFonts w:ascii="Calibri" w:eastAsiaTheme="minorHAnsi" w:hAnsi="Calibri"/>
          <w:b w:val="0"/>
          <w:bCs w:val="0"/>
          <w:iCs w:val="0"/>
          <w:color w:val="404040" w:themeColor="text1" w:themeTint="BF"/>
          <w:sz w:val="22"/>
        </w:rPr>
      </w:pPr>
      <w:r>
        <w:rPr>
          <w:rStyle w:val="Heading2Char"/>
          <w:rFonts w:ascii="Calibri" w:eastAsiaTheme="minorHAnsi" w:hAnsi="Calibri"/>
          <w:b w:val="0"/>
          <w:bCs w:val="0"/>
          <w:iCs w:val="0"/>
          <w:color w:val="404040" w:themeColor="text1" w:themeTint="BF"/>
          <w:sz w:val="22"/>
        </w:rPr>
        <w:t>The Therapeutic</w:t>
      </w:r>
      <w:r w:rsidR="00EC2F29">
        <w:rPr>
          <w:rStyle w:val="Heading2Char"/>
          <w:rFonts w:ascii="Calibri" w:eastAsiaTheme="minorHAnsi" w:hAnsi="Calibri"/>
          <w:b w:val="0"/>
          <w:bCs w:val="0"/>
          <w:iCs w:val="0"/>
          <w:color w:val="404040" w:themeColor="text1" w:themeTint="BF"/>
          <w:sz w:val="22"/>
        </w:rPr>
        <w:t>s</w:t>
      </w:r>
      <w:r>
        <w:rPr>
          <w:rStyle w:val="Heading2Char"/>
          <w:rFonts w:ascii="Calibri" w:eastAsiaTheme="minorHAnsi" w:hAnsi="Calibri"/>
          <w:b w:val="0"/>
          <w:bCs w:val="0"/>
          <w:iCs w:val="0"/>
          <w:color w:val="404040" w:themeColor="text1" w:themeTint="BF"/>
          <w:sz w:val="22"/>
        </w:rPr>
        <w:t xml:space="preserve"> </w:t>
      </w:r>
      <w:r w:rsidR="00EC2F29">
        <w:rPr>
          <w:rStyle w:val="Heading2Char"/>
          <w:rFonts w:ascii="Calibri" w:eastAsiaTheme="minorHAnsi" w:hAnsi="Calibri"/>
          <w:b w:val="0"/>
          <w:bCs w:val="0"/>
          <w:iCs w:val="0"/>
          <w:color w:val="404040" w:themeColor="text1" w:themeTint="BF"/>
          <w:sz w:val="22"/>
        </w:rPr>
        <w:t>TAG</w:t>
      </w:r>
      <w:r>
        <w:rPr>
          <w:rStyle w:val="Heading2Char"/>
          <w:rFonts w:ascii="Calibri" w:eastAsiaTheme="minorHAnsi" w:hAnsi="Calibri"/>
          <w:b w:val="0"/>
          <w:bCs w:val="0"/>
          <w:iCs w:val="0"/>
          <w:color w:val="404040" w:themeColor="text1" w:themeTint="BF"/>
          <w:sz w:val="22"/>
        </w:rPr>
        <w:t xml:space="preserve"> recommend 2,400mg for patients admitted to hospital due to COVID-19. Although this is a greater dose than stipulated in the New Zealand Data Sheet, it is based on data from the RECOVERY trial </w:t>
      </w:r>
      <w:r>
        <w:rPr>
          <w:rStyle w:val="Heading2Char"/>
          <w:rFonts w:ascii="Calibri" w:eastAsiaTheme="minorHAnsi" w:hAnsi="Calibri"/>
          <w:b w:val="0"/>
          <w:bCs w:val="0"/>
          <w:iCs w:val="0"/>
          <w:color w:val="404040" w:themeColor="text1" w:themeTint="BF"/>
          <w:sz w:val="22"/>
        </w:rPr>
        <w:fldChar w:fldCharType="begin"/>
      </w:r>
      <w:r w:rsidR="005A3291">
        <w:rPr>
          <w:rStyle w:val="Heading2Char"/>
          <w:rFonts w:ascii="Calibri" w:eastAsiaTheme="minorHAnsi" w:hAnsi="Calibri"/>
          <w:b w:val="0"/>
          <w:bCs w:val="0"/>
          <w:iCs w:val="0"/>
          <w:color w:val="404040" w:themeColor="text1" w:themeTint="BF"/>
          <w:sz w:val="22"/>
        </w:rPr>
        <w:instrText xml:space="preserve"> ADDIN EN.CITE &lt;EndNote&gt;&lt;Cite&gt;&lt;Year&gt;2022&lt;/Year&gt;&lt;RecNum&gt;321&lt;/RecNum&gt;&lt;DisplayText&gt;(2)&lt;/DisplayText&gt;&lt;record&gt;&lt;rec-number&gt;321&lt;/rec-number&gt;&lt;foreign-keys&gt;&lt;key app="EN" db-id="pzw5rvs9mzarr6e2zdmxrad6drxxw92e9vwp" timestamp="1645074401"&gt;321&lt;/key&gt;&lt;/foreign-keys&gt;&lt;ref-type name="Journal Article"&gt;17&lt;/ref-type&gt;&lt;contributors&gt;&lt;authors&gt;&lt;author&gt;RECOVERY Collaborative Group,&lt;/author&gt;&lt;/authors&gt;&lt;/contributors&gt;&lt;titles&gt;&lt;title&gt;Casirivimab and imdevimab in patients admitted to hospital with COVID-19 (RECOVERY): a randomised, controlled, open-label, platform trial&lt;/title&gt;&lt;secondary-title&gt;The Lancet&lt;/secondary-title&gt;&lt;/titles&gt;&lt;periodical&gt;&lt;full-title&gt;The Lancet&lt;/full-title&gt;&lt;abbr-1&gt;Lancet&lt;/abbr-1&gt;&lt;/periodical&gt;&lt;pages&gt;665-676&lt;/pages&gt;&lt;volume&gt;399&lt;/volume&gt;&lt;number&gt;10325&lt;/number&gt;&lt;dates&gt;&lt;year&gt;2022&lt;/year&gt;&lt;pub-dates&gt;&lt;date&gt;2022/02/12/&lt;/date&gt;&lt;/pub-dates&gt;&lt;/dates&gt;&lt;isbn&gt;0140-6736&lt;/isbn&gt;&lt;urls&gt;&lt;related-urls&gt;&lt;url&gt;https://www.sciencedirect.com/science/article/pii/S0140673622001635&lt;/url&gt;&lt;/related-urls&gt;&lt;/urls&gt;&lt;electronic-resource-num&gt;https://doi.org/10.1016/S0140-6736(22)00163-5&lt;/electronic-resource-num&gt;&lt;/record&gt;&lt;/Cite&gt;&lt;/EndNote&gt;</w:instrText>
      </w:r>
      <w:r>
        <w:rPr>
          <w:rStyle w:val="Heading2Char"/>
          <w:rFonts w:ascii="Calibri" w:eastAsiaTheme="minorHAnsi" w:hAnsi="Calibri"/>
          <w:b w:val="0"/>
          <w:bCs w:val="0"/>
          <w:iCs w:val="0"/>
          <w:color w:val="404040" w:themeColor="text1" w:themeTint="BF"/>
          <w:sz w:val="22"/>
        </w:rPr>
        <w:fldChar w:fldCharType="separate"/>
      </w:r>
      <w:r>
        <w:rPr>
          <w:rStyle w:val="Heading2Char"/>
          <w:rFonts w:ascii="Calibri" w:eastAsiaTheme="minorHAnsi" w:hAnsi="Calibri"/>
          <w:b w:val="0"/>
          <w:bCs w:val="0"/>
          <w:iCs w:val="0"/>
          <w:noProof/>
          <w:color w:val="404040" w:themeColor="text1" w:themeTint="BF"/>
          <w:sz w:val="22"/>
        </w:rPr>
        <w:t>(2)</w:t>
      </w:r>
      <w:r>
        <w:rPr>
          <w:rStyle w:val="Heading2Char"/>
          <w:rFonts w:ascii="Calibri" w:eastAsiaTheme="minorHAnsi" w:hAnsi="Calibri"/>
          <w:b w:val="0"/>
          <w:bCs w:val="0"/>
          <w:iCs w:val="0"/>
          <w:color w:val="404040" w:themeColor="text1" w:themeTint="BF"/>
          <w:sz w:val="22"/>
        </w:rPr>
        <w:fldChar w:fldCharType="end"/>
      </w:r>
      <w:r>
        <w:rPr>
          <w:rStyle w:val="Heading2Char"/>
          <w:rFonts w:ascii="Calibri" w:eastAsiaTheme="minorHAnsi" w:hAnsi="Calibri"/>
          <w:b w:val="0"/>
          <w:bCs w:val="0"/>
          <w:iCs w:val="0"/>
          <w:color w:val="404040" w:themeColor="text1" w:themeTint="BF"/>
          <w:sz w:val="22"/>
        </w:rPr>
        <w:t xml:space="preserve">, additional work suggesting </w:t>
      </w:r>
      <w:proofErr w:type="spellStart"/>
      <w:r>
        <w:rPr>
          <w:rStyle w:val="Heading2Char"/>
          <w:rFonts w:ascii="Calibri" w:eastAsiaTheme="minorHAnsi" w:hAnsi="Calibri"/>
          <w:b w:val="0"/>
          <w:bCs w:val="0"/>
          <w:iCs w:val="0"/>
          <w:color w:val="404040" w:themeColor="text1" w:themeTint="BF"/>
          <w:sz w:val="22"/>
        </w:rPr>
        <w:t>equivilance</w:t>
      </w:r>
      <w:proofErr w:type="spellEnd"/>
      <w:r>
        <w:rPr>
          <w:rStyle w:val="Heading2Char"/>
          <w:rFonts w:ascii="Calibri" w:eastAsiaTheme="minorHAnsi" w:hAnsi="Calibri"/>
          <w:b w:val="0"/>
          <w:bCs w:val="0"/>
          <w:iCs w:val="0"/>
          <w:color w:val="404040" w:themeColor="text1" w:themeTint="BF"/>
          <w:sz w:val="22"/>
        </w:rPr>
        <w:t xml:space="preserve"> of 2,400mg with the higher dose</w:t>
      </w:r>
      <w:r w:rsidR="005A3291">
        <w:rPr>
          <w:rStyle w:val="Heading2Char"/>
          <w:rFonts w:ascii="Calibri" w:eastAsiaTheme="minorHAnsi" w:hAnsi="Calibri"/>
          <w:b w:val="0"/>
          <w:bCs w:val="0"/>
          <w:iCs w:val="0"/>
          <w:color w:val="404040" w:themeColor="text1" w:themeTint="BF"/>
          <w:sz w:val="22"/>
        </w:rPr>
        <w:t xml:space="preserve"> </w:t>
      </w:r>
      <w:r w:rsidR="005A3291">
        <w:rPr>
          <w:rStyle w:val="Heading2Char"/>
          <w:rFonts w:ascii="Calibri" w:eastAsiaTheme="minorHAnsi" w:hAnsi="Calibri"/>
          <w:b w:val="0"/>
          <w:bCs w:val="0"/>
          <w:iCs w:val="0"/>
          <w:color w:val="404040" w:themeColor="text1" w:themeTint="BF"/>
          <w:sz w:val="22"/>
        </w:rPr>
        <w:fldChar w:fldCharType="begin">
          <w:fldData xml:space="preserve">PEVuZE5vdGU+PENpdGU+PEF1dGhvcj5XZWlucmVpY2g8L0F1dGhvcj48WWVhcj4yMDIxPC9ZZWFy
PjxSZWNOdW0+MzIzPC9SZWNOdW0+PERpc3BsYXlUZXh0Pig5KTwvRGlzcGxheVRleHQ+PHJlY29y
ZD48cmVjLW51bWJlcj4zMjM8L3JlYy1udW1iZXI+PGZvcmVpZ24ta2V5cz48a2V5IGFwcD0iRU4i
IGRiLWlkPSJwenc1cnZzOW16YXJyNmUyemRteHJhZDZkcnh4dzkyZTl2d3AiIHRpbWVzdGFtcD0i
MTY0NTA3NTM4OSI+MzIzPC9rZXk+PC9mb3JlaWduLWtleXM+PHJlZi10eXBlIG5hbWU9IkpvdXJu
YWwgQXJ0aWNsZSI+MTc8L3JlZi10eXBlPjxjb250cmlidXRvcnM+PGF1dGhvcnM+PGF1dGhvcj5X
ZWlucmVpY2gsIEQuIE0uPC9hdXRob3I+PGF1dGhvcj5TaXZhcGFsYXNpbmdhbSwgUy48L2F1dGhv
cj48YXV0aG9yPk5vcnRvbiwgVC48L2F1dGhvcj48YXV0aG9yPkFsaSwgUy48L2F1dGhvcj48YXV0
aG9yPkdhbywgSC48L2F1dGhvcj48YXV0aG9yPkJob3JlLCBSLjwvYXV0aG9yPjxhdXRob3I+TXVz
c2VyLCBCLiBKLjwvYXV0aG9yPjxhdXRob3I+U29vLCBZLjwvYXV0aG9yPjxhdXRob3I+Um9mYWls
LCBELjwvYXV0aG9yPjxhdXRob3I+SW0sIEouPC9hdXRob3I+PGF1dGhvcj5QZXJyeSwgQy48L2F1
dGhvcj48YXV0aG9yPlBhbiwgQy48L2F1dGhvcj48YXV0aG9yPkhvc2FpbiwgUi48L2F1dGhvcj48
YXV0aG9yPk1haG1vb2QsIEEuPC9hdXRob3I+PGF1dGhvcj5EYXZpcywgSi4gRC48L2F1dGhvcj48
YXV0aG9yPlR1cm5lciwgSy4gQy48L2F1dGhvcj48YXV0aG9yPkhvb3BlciwgQS4gVC48L2F1dGhv
cj48YXV0aG9yPkhhbWlsdG9uLCBKLiBELjwvYXV0aG9yPjxhdXRob3I+QmF1bSwgQS48L2F1dGhv
cj48YXV0aG9yPkt5cmF0c291cywgQy4gQS48L2F1dGhvcj48YXV0aG9yPktpbSwgWS48L2F1dGhv
cj48YXV0aG9yPkNvb2ssIEEuPC9hdXRob3I+PGF1dGhvcj5LYW1wbWFuLCBXLjwvYXV0aG9yPjxh
dXRob3I+S29obGksIEEuPC9hdXRob3I+PGF1dGhvcj5TYWNoZGV2YSwgWS48L2F1dGhvcj48YXV0
aG9yPkdyYWJlciwgWC48L2F1dGhvcj48YXV0aG9yPktvd2FsLCBCLjwvYXV0aG9yPjxhdXRob3I+
RGlDaW9jY2lvLCBULjwvYXV0aG9yPjxhdXRob3I+U3RhaGwsIE4uPC9hdXRob3I+PGF1dGhvcj5M
aXBzaWNoLCBMLjwvYXV0aG9yPjxhdXRob3I+QnJhdW5zdGVpbiwgTi48L2F1dGhvcj48YXV0aG9y
Pkhlcm1hbiwgRy48L2F1dGhvcj48YXV0aG9yPllhbmNvcG91bG9zLCBHLiBELjwvYXV0aG9yPjwv
YXV0aG9ycz48L2NvbnRyaWJ1dG9ycz48YXV0aC1hZGRyZXNzPkZyb20gUmVnZW5lcm9uIFBoYXJt
YWNldXRpY2FscywgVGFycnl0b3duLCBOWSAoRC5NLlcuLCBTLlMuLCBULk4uLCBTLkEuLCBILkcu
LCBSLkIuLCBCLkouTS4sIFkuIFNvbywgRC5SLiwgSi5JLiwgQy4gUGVycnksIEMuIFBhbiwgUi5I
LiwgQS5NLiwgSi5ELkQuLCBLLkMuVC4sIEEuVC5ILiwgSi5ELkguLCBBLkIuLCBDLkEuSy4sIFku
Sy4sIEEuQy4sIFcuSy4sIEIuSy4sIFQuRC4sIE4uUy4sIEwuTC4sIE4uQi4sIEcuSC4sIEcuRC5Z
Lik7IEFyaXpvbmEgTGl2ZXIgSGVhbHRoLCBUdWNzb24gKEEuSy4pLCBhbmQgQXJpem9uYSBMaXZl
ciBIZWFsdGgsIENoYW5kbGVyIChZLiBTYWNoZGV2YSk7IGFuZCBBR0EgQ2xpbmljYWwgVHJpYWxz
LCBIaWFsZWFoLCBGTCAoWC5HLikuPC9hdXRoLWFkZHJlc3M+PHRpdGxlcz48dGl0bGU+UkVHTi1D
T1YyLCBhIE5ldXRyYWxpemluZyBBbnRpYm9keSBDb2NrdGFpbCwgaW4gT3V0cGF0aWVudHMgd2l0
aCBDb3ZpZC0xOTwvdGl0bGU+PHNlY29uZGFyeS10aXRsZT5OIEVuZ2wgSiBNZWQ8L3NlY29uZGFy
eS10aXRsZT48YWx0LXRpdGxlPlRoZSBOZXcgRW5nbGFuZCBqb3VybmFsIG9mIG1lZGljaW5lPC9h
bHQtdGl0bGU+PC90aXRsZXM+PHBlcmlvZGljYWw+PGZ1bGwtdGl0bGU+TmV3IEVuZ2xhbmQgSm91
cm5hbCBvZiBNZWRpY2luZTwvZnVsbC10aXRsZT48YWJici0xPk4gRW5nbCBKIE1lZDwvYWJici0x
PjwvcGVyaW9kaWNhbD48cGFnZXM+MjM4LTI1MTwvcGFnZXM+PHZvbHVtZT4zODQ8L3ZvbHVtZT48
bnVtYmVyPjM8L251bWJlcj48ZWRpdGlvbj4yMDIwLzEyLzE4PC9lZGl0aW9uPjxrZXl3b3Jkcz48
a2V5d29yZD5BZHVsdDwva2V5d29yZD48a2V5d29yZD5BbnRpYm9kaWVzLCBNb25vY2xvbmFsLCBI
dW1hbml6ZWQvYWR2ZXJzZSBlZmZlY3RzLyp0aGVyYXBldXRpYyB1c2U8L2tleXdvcmQ+PGtleXdv
cmQ+QW50aWJvZGllcywgTmV1dHJhbGl6aW5nL2FkdmVyc2UgZWZmZWN0cy8qdGhlcmFwZXV0aWMg
dXNlPC9rZXl3b3JkPjxrZXl3b3JkPkNPVklELTE5L2RpYWdub3Npcy8qZHJ1ZyB0aGVyYXB5L3Zp
cm9sb2d5PC9rZXl3b3JkPjxrZXl3b3JkPkRvdWJsZS1CbGluZCBNZXRob2Q8L2tleXdvcmQ+PGtl
eXdvcmQ+RHJ1ZyBDb21iaW5hdGlvbnM8L2tleXdvcmQ+PGtleXdvcmQ+RmVtYWxlPC9rZXl3b3Jk
PjxrZXl3b3JkPkh1bWFuczwva2V5d29yZD48a2V5d29yZD5JbW11bm9sb2dpYyBGYWN0b3JzL2Fk
dmVyc2UgZWZmZWN0cy8qdGhlcmFwZXV0aWMgdXNlPC9rZXl3b3JkPjxrZXl3b3JkPkxlYXN0LVNx
dWFyZXMgQW5hbHlzaXM8L2tleXdvcmQ+PGtleXdvcmQ+TWFsZTwva2V5d29yZD48a2V5d29yZD5N
aWRkbGUgQWdlZDwva2V5d29yZD48a2V5d29yZD5PdXRwYXRpZW50czwva2V5d29yZD48a2V5d29y
ZD5SZXZlcnNlIFRyYW5zY3JpcHRhc2UgUG9seW1lcmFzZSBDaGFpbiBSZWFjdGlvbjwva2V5d29y
ZD48a2V5d29yZD5TQVJTLUNvVi0yL2dlbmV0aWNzLyppc29sYXRpb24gJmFtcDsgcHVyaWZpY2F0
aW9uPC9rZXl3b3JkPjxrZXl3b3JkPlZpcmFsIExvYWQvKmRydWcgZWZmZWN0czwva2V5d29yZD48
L2tleXdvcmRzPjxkYXRlcz48eWVhcj4yMDIxPC95ZWFyPjxwdWItZGF0ZXM+PGRhdGU+SmFuIDIx
PC9kYXRlPjwvcHViLWRhdGVzPjwvZGF0ZXM+PGlzYm4+MDAyOC00NzkzIChQcmludCkmI3hEOzAw
MjgtNDc5MzwvaXNibj48YWNjZXNzaW9uLW51bT4zMzMzMjc3ODwvYWNjZXNzaW9uLW51bT48dXJs
cz48L3VybHM+PGN1c3RvbTI+UE1DNzc4MTEwMjwvY3VzdG9tMj48ZWxlY3Ryb25pYy1yZXNvdXJj
ZS1udW0+MTAuMTA1Ni9ORUpNb2EyMDM1MDAyPC9lbGVjdHJvbmljLXJlc291cmNlLW51bT48cmVt
b3RlLWRhdGFiYXNlLXByb3ZpZGVyPk5MTTwvcmVtb3RlLWRhdGFiYXNlLXByb3ZpZGVyPjxsYW5n
dWFnZT5lbmc8L2xhbmd1YWdlPjwvcmVjb3JkPjwvQ2l0ZT48L0VuZE5vdGU+AG==
</w:fldData>
        </w:fldChar>
      </w:r>
      <w:r w:rsidR="005A3291">
        <w:rPr>
          <w:rStyle w:val="Heading2Char"/>
          <w:rFonts w:ascii="Calibri" w:eastAsiaTheme="minorHAnsi" w:hAnsi="Calibri"/>
          <w:b w:val="0"/>
          <w:bCs w:val="0"/>
          <w:iCs w:val="0"/>
          <w:color w:val="404040" w:themeColor="text1" w:themeTint="BF"/>
          <w:sz w:val="22"/>
        </w:rPr>
        <w:instrText xml:space="preserve"> ADDIN EN.CITE </w:instrText>
      </w:r>
      <w:r w:rsidR="005A3291">
        <w:rPr>
          <w:rStyle w:val="Heading2Char"/>
          <w:rFonts w:ascii="Calibri" w:eastAsiaTheme="minorHAnsi" w:hAnsi="Calibri"/>
          <w:b w:val="0"/>
          <w:bCs w:val="0"/>
          <w:iCs w:val="0"/>
          <w:color w:val="404040" w:themeColor="text1" w:themeTint="BF"/>
          <w:sz w:val="22"/>
        </w:rPr>
        <w:fldChar w:fldCharType="begin">
          <w:fldData xml:space="preserve">PEVuZE5vdGU+PENpdGU+PEF1dGhvcj5XZWlucmVpY2g8L0F1dGhvcj48WWVhcj4yMDIxPC9ZZWFy
PjxSZWNOdW0+MzIzPC9SZWNOdW0+PERpc3BsYXlUZXh0Pig5KTwvRGlzcGxheVRleHQ+PHJlY29y
ZD48cmVjLW51bWJlcj4zMjM8L3JlYy1udW1iZXI+PGZvcmVpZ24ta2V5cz48a2V5IGFwcD0iRU4i
IGRiLWlkPSJwenc1cnZzOW16YXJyNmUyemRteHJhZDZkcnh4dzkyZTl2d3AiIHRpbWVzdGFtcD0i
MTY0NTA3NTM4OSI+MzIzPC9rZXk+PC9mb3JlaWduLWtleXM+PHJlZi10eXBlIG5hbWU9IkpvdXJu
YWwgQXJ0aWNsZSI+MTc8L3JlZi10eXBlPjxjb250cmlidXRvcnM+PGF1dGhvcnM+PGF1dGhvcj5X
ZWlucmVpY2gsIEQuIE0uPC9hdXRob3I+PGF1dGhvcj5TaXZhcGFsYXNpbmdhbSwgUy48L2F1dGhv
cj48YXV0aG9yPk5vcnRvbiwgVC48L2F1dGhvcj48YXV0aG9yPkFsaSwgUy48L2F1dGhvcj48YXV0
aG9yPkdhbywgSC48L2F1dGhvcj48YXV0aG9yPkJob3JlLCBSLjwvYXV0aG9yPjxhdXRob3I+TXVz
c2VyLCBCLiBKLjwvYXV0aG9yPjxhdXRob3I+U29vLCBZLjwvYXV0aG9yPjxhdXRob3I+Um9mYWls
LCBELjwvYXV0aG9yPjxhdXRob3I+SW0sIEouPC9hdXRob3I+PGF1dGhvcj5QZXJyeSwgQy48L2F1
dGhvcj48YXV0aG9yPlBhbiwgQy48L2F1dGhvcj48YXV0aG9yPkhvc2FpbiwgUi48L2F1dGhvcj48
YXV0aG9yPk1haG1vb2QsIEEuPC9hdXRob3I+PGF1dGhvcj5EYXZpcywgSi4gRC48L2F1dGhvcj48
YXV0aG9yPlR1cm5lciwgSy4gQy48L2F1dGhvcj48YXV0aG9yPkhvb3BlciwgQS4gVC48L2F1dGhv
cj48YXV0aG9yPkhhbWlsdG9uLCBKLiBELjwvYXV0aG9yPjxhdXRob3I+QmF1bSwgQS48L2F1dGhv
cj48YXV0aG9yPkt5cmF0c291cywgQy4gQS48L2F1dGhvcj48YXV0aG9yPktpbSwgWS48L2F1dGhv
cj48YXV0aG9yPkNvb2ssIEEuPC9hdXRob3I+PGF1dGhvcj5LYW1wbWFuLCBXLjwvYXV0aG9yPjxh
dXRob3I+S29obGksIEEuPC9hdXRob3I+PGF1dGhvcj5TYWNoZGV2YSwgWS48L2F1dGhvcj48YXV0
aG9yPkdyYWJlciwgWC48L2F1dGhvcj48YXV0aG9yPktvd2FsLCBCLjwvYXV0aG9yPjxhdXRob3I+
RGlDaW9jY2lvLCBULjwvYXV0aG9yPjxhdXRob3I+U3RhaGwsIE4uPC9hdXRob3I+PGF1dGhvcj5M
aXBzaWNoLCBMLjwvYXV0aG9yPjxhdXRob3I+QnJhdW5zdGVpbiwgTi48L2F1dGhvcj48YXV0aG9y
Pkhlcm1hbiwgRy48L2F1dGhvcj48YXV0aG9yPllhbmNvcG91bG9zLCBHLiBELjwvYXV0aG9yPjwv
YXV0aG9ycz48L2NvbnRyaWJ1dG9ycz48YXV0aC1hZGRyZXNzPkZyb20gUmVnZW5lcm9uIFBoYXJt
YWNldXRpY2FscywgVGFycnl0b3duLCBOWSAoRC5NLlcuLCBTLlMuLCBULk4uLCBTLkEuLCBILkcu
LCBSLkIuLCBCLkouTS4sIFkuIFNvbywgRC5SLiwgSi5JLiwgQy4gUGVycnksIEMuIFBhbiwgUi5I
LiwgQS5NLiwgSi5ELkQuLCBLLkMuVC4sIEEuVC5ILiwgSi5ELkguLCBBLkIuLCBDLkEuSy4sIFku
Sy4sIEEuQy4sIFcuSy4sIEIuSy4sIFQuRC4sIE4uUy4sIEwuTC4sIE4uQi4sIEcuSC4sIEcuRC5Z
Lik7IEFyaXpvbmEgTGl2ZXIgSGVhbHRoLCBUdWNzb24gKEEuSy4pLCBhbmQgQXJpem9uYSBMaXZl
ciBIZWFsdGgsIENoYW5kbGVyIChZLiBTYWNoZGV2YSk7IGFuZCBBR0EgQ2xpbmljYWwgVHJpYWxz
LCBIaWFsZWFoLCBGTCAoWC5HLikuPC9hdXRoLWFkZHJlc3M+PHRpdGxlcz48dGl0bGU+UkVHTi1D
T1YyLCBhIE5ldXRyYWxpemluZyBBbnRpYm9keSBDb2NrdGFpbCwgaW4gT3V0cGF0aWVudHMgd2l0
aCBDb3ZpZC0xOTwvdGl0bGU+PHNlY29uZGFyeS10aXRsZT5OIEVuZ2wgSiBNZWQ8L3NlY29uZGFy
eS10aXRsZT48YWx0LXRpdGxlPlRoZSBOZXcgRW5nbGFuZCBqb3VybmFsIG9mIG1lZGljaW5lPC9h
bHQtdGl0bGU+PC90aXRsZXM+PHBlcmlvZGljYWw+PGZ1bGwtdGl0bGU+TmV3IEVuZ2xhbmQgSm91
cm5hbCBvZiBNZWRpY2luZTwvZnVsbC10aXRsZT48YWJici0xPk4gRW5nbCBKIE1lZDwvYWJici0x
PjwvcGVyaW9kaWNhbD48cGFnZXM+MjM4LTI1MTwvcGFnZXM+PHZvbHVtZT4zODQ8L3ZvbHVtZT48
bnVtYmVyPjM8L251bWJlcj48ZWRpdGlvbj4yMDIwLzEyLzE4PC9lZGl0aW9uPjxrZXl3b3Jkcz48
a2V5d29yZD5BZHVsdDwva2V5d29yZD48a2V5d29yZD5BbnRpYm9kaWVzLCBNb25vY2xvbmFsLCBI
dW1hbml6ZWQvYWR2ZXJzZSBlZmZlY3RzLyp0aGVyYXBldXRpYyB1c2U8L2tleXdvcmQ+PGtleXdv
cmQ+QW50aWJvZGllcywgTmV1dHJhbGl6aW5nL2FkdmVyc2UgZWZmZWN0cy8qdGhlcmFwZXV0aWMg
dXNlPC9rZXl3b3JkPjxrZXl3b3JkPkNPVklELTE5L2RpYWdub3Npcy8qZHJ1ZyB0aGVyYXB5L3Zp
cm9sb2d5PC9rZXl3b3JkPjxrZXl3b3JkPkRvdWJsZS1CbGluZCBNZXRob2Q8L2tleXdvcmQ+PGtl
eXdvcmQ+RHJ1ZyBDb21iaW5hdGlvbnM8L2tleXdvcmQ+PGtleXdvcmQ+RmVtYWxlPC9rZXl3b3Jk
PjxrZXl3b3JkPkh1bWFuczwva2V5d29yZD48a2V5d29yZD5JbW11bm9sb2dpYyBGYWN0b3JzL2Fk
dmVyc2UgZWZmZWN0cy8qdGhlcmFwZXV0aWMgdXNlPC9rZXl3b3JkPjxrZXl3b3JkPkxlYXN0LVNx
dWFyZXMgQW5hbHlzaXM8L2tleXdvcmQ+PGtleXdvcmQ+TWFsZTwva2V5d29yZD48a2V5d29yZD5N
aWRkbGUgQWdlZDwva2V5d29yZD48a2V5d29yZD5PdXRwYXRpZW50czwva2V5d29yZD48a2V5d29y
ZD5SZXZlcnNlIFRyYW5zY3JpcHRhc2UgUG9seW1lcmFzZSBDaGFpbiBSZWFjdGlvbjwva2V5d29y
ZD48a2V5d29yZD5TQVJTLUNvVi0yL2dlbmV0aWNzLyppc29sYXRpb24gJmFtcDsgcHVyaWZpY2F0
aW9uPC9rZXl3b3JkPjxrZXl3b3JkPlZpcmFsIExvYWQvKmRydWcgZWZmZWN0czwva2V5d29yZD48
L2tleXdvcmRzPjxkYXRlcz48eWVhcj4yMDIxPC95ZWFyPjxwdWItZGF0ZXM+PGRhdGU+SmFuIDIx
PC9kYXRlPjwvcHViLWRhdGVzPjwvZGF0ZXM+PGlzYm4+MDAyOC00NzkzIChQcmludCkmI3hEOzAw
MjgtNDc5MzwvaXNibj48YWNjZXNzaW9uLW51bT4zMzMzMjc3ODwvYWNjZXNzaW9uLW51bT48dXJs
cz48L3VybHM+PGN1c3RvbTI+UE1DNzc4MTEwMjwvY3VzdG9tMj48ZWxlY3Ryb25pYy1yZXNvdXJj
ZS1udW0+MTAuMTA1Ni9ORUpNb2EyMDM1MDAyPC9lbGVjdHJvbmljLXJlc291cmNlLW51bT48cmVt
b3RlLWRhdGFiYXNlLXByb3ZpZGVyPk5MTTwvcmVtb3RlLWRhdGFiYXNlLXByb3ZpZGVyPjxsYW5n
dWFnZT5lbmc8L2xhbmd1YWdlPjwvcmVjb3JkPjwvQ2l0ZT48L0VuZE5vdGU+AG==
</w:fldData>
        </w:fldChar>
      </w:r>
      <w:r w:rsidR="005A3291">
        <w:rPr>
          <w:rStyle w:val="Heading2Char"/>
          <w:rFonts w:ascii="Calibri" w:eastAsiaTheme="minorHAnsi" w:hAnsi="Calibri"/>
          <w:b w:val="0"/>
          <w:bCs w:val="0"/>
          <w:iCs w:val="0"/>
          <w:color w:val="404040" w:themeColor="text1" w:themeTint="BF"/>
          <w:sz w:val="22"/>
        </w:rPr>
        <w:instrText xml:space="preserve"> ADDIN EN.CITE.DATA </w:instrText>
      </w:r>
      <w:r w:rsidR="005A3291">
        <w:rPr>
          <w:rStyle w:val="Heading2Char"/>
          <w:rFonts w:ascii="Calibri" w:eastAsiaTheme="minorHAnsi" w:hAnsi="Calibri"/>
          <w:b w:val="0"/>
          <w:bCs w:val="0"/>
          <w:iCs w:val="0"/>
          <w:color w:val="404040" w:themeColor="text1" w:themeTint="BF"/>
          <w:sz w:val="22"/>
        </w:rPr>
      </w:r>
      <w:r w:rsidR="005A3291">
        <w:rPr>
          <w:rStyle w:val="Heading2Char"/>
          <w:rFonts w:ascii="Calibri" w:eastAsiaTheme="minorHAnsi" w:hAnsi="Calibri"/>
          <w:b w:val="0"/>
          <w:bCs w:val="0"/>
          <w:iCs w:val="0"/>
          <w:color w:val="404040" w:themeColor="text1" w:themeTint="BF"/>
          <w:sz w:val="22"/>
        </w:rPr>
        <w:fldChar w:fldCharType="end"/>
      </w:r>
      <w:r w:rsidR="005A3291">
        <w:rPr>
          <w:rStyle w:val="Heading2Char"/>
          <w:rFonts w:ascii="Calibri" w:eastAsiaTheme="minorHAnsi" w:hAnsi="Calibri"/>
          <w:b w:val="0"/>
          <w:bCs w:val="0"/>
          <w:iCs w:val="0"/>
          <w:color w:val="404040" w:themeColor="text1" w:themeTint="BF"/>
          <w:sz w:val="22"/>
        </w:rPr>
      </w:r>
      <w:r w:rsidR="005A3291">
        <w:rPr>
          <w:rStyle w:val="Heading2Char"/>
          <w:rFonts w:ascii="Calibri" w:eastAsiaTheme="minorHAnsi" w:hAnsi="Calibri"/>
          <w:b w:val="0"/>
          <w:bCs w:val="0"/>
          <w:iCs w:val="0"/>
          <w:color w:val="404040" w:themeColor="text1" w:themeTint="BF"/>
          <w:sz w:val="22"/>
        </w:rPr>
        <w:fldChar w:fldCharType="separate"/>
      </w:r>
      <w:r w:rsidR="005A3291">
        <w:rPr>
          <w:rStyle w:val="Heading2Char"/>
          <w:rFonts w:ascii="Calibri" w:eastAsiaTheme="minorHAnsi" w:hAnsi="Calibri"/>
          <w:b w:val="0"/>
          <w:bCs w:val="0"/>
          <w:iCs w:val="0"/>
          <w:noProof/>
          <w:color w:val="404040" w:themeColor="text1" w:themeTint="BF"/>
          <w:sz w:val="22"/>
        </w:rPr>
        <w:t>(9)</w:t>
      </w:r>
      <w:r w:rsidR="005A3291">
        <w:rPr>
          <w:rStyle w:val="Heading2Char"/>
          <w:rFonts w:ascii="Calibri" w:eastAsiaTheme="minorHAnsi" w:hAnsi="Calibri"/>
          <w:b w:val="0"/>
          <w:bCs w:val="0"/>
          <w:iCs w:val="0"/>
          <w:color w:val="404040" w:themeColor="text1" w:themeTint="BF"/>
          <w:sz w:val="22"/>
        </w:rPr>
        <w:fldChar w:fldCharType="end"/>
      </w:r>
      <w:r w:rsidR="005A3291">
        <w:rPr>
          <w:rStyle w:val="Heading2Char"/>
          <w:rFonts w:ascii="Calibri" w:eastAsiaTheme="minorHAnsi" w:hAnsi="Calibri"/>
          <w:b w:val="0"/>
          <w:bCs w:val="0"/>
          <w:iCs w:val="0"/>
          <w:color w:val="404040" w:themeColor="text1" w:themeTint="BF"/>
          <w:sz w:val="22"/>
        </w:rPr>
        <w:t xml:space="preserve">, and recommendations in the United Kingdom </w:t>
      </w:r>
      <w:r w:rsidR="005A3291">
        <w:rPr>
          <w:rStyle w:val="Heading2Char"/>
          <w:rFonts w:ascii="Calibri" w:eastAsiaTheme="minorHAnsi" w:hAnsi="Calibri"/>
          <w:b w:val="0"/>
          <w:bCs w:val="0"/>
          <w:iCs w:val="0"/>
          <w:color w:val="404040" w:themeColor="text1" w:themeTint="BF"/>
          <w:sz w:val="22"/>
        </w:rPr>
        <w:fldChar w:fldCharType="begin"/>
      </w:r>
      <w:r w:rsidR="005A3291">
        <w:rPr>
          <w:rStyle w:val="Heading2Char"/>
          <w:rFonts w:ascii="Calibri" w:eastAsiaTheme="minorHAnsi" w:hAnsi="Calibri"/>
          <w:b w:val="0"/>
          <w:bCs w:val="0"/>
          <w:iCs w:val="0"/>
          <w:color w:val="404040" w:themeColor="text1" w:themeTint="BF"/>
          <w:sz w:val="22"/>
        </w:rPr>
        <w:instrText xml:space="preserve"> ADDIN EN.CITE &lt;EndNote&gt;&lt;Cite&gt;&lt;Author&gt;NHS Department of Health and Social Care&lt;/Author&gt;&lt;Year&gt;2021&lt;/Year&gt;&lt;RecNum&gt;322&lt;/RecNum&gt;&lt;DisplayText&gt;(10)&lt;/DisplayText&gt;&lt;record&gt;&lt;rec-number&gt;322&lt;/rec-number&gt;&lt;foreign-keys&gt;&lt;key app="EN" db-id="pzw5rvs9mzarr6e2zdmxrad6drxxw92e9vwp" timestamp="1645075278"&gt;322&lt;/key&gt;&lt;/foreign-keys&gt;&lt;ref-type name="Web Page"&gt;12&lt;/ref-type&gt;&lt;contributors&gt;&lt;authors&gt;&lt;author&gt;NHS Department of Health and Social Care,&lt;/author&gt;&lt;/authors&gt;&lt;/contributors&gt;&lt;titles&gt;&lt;title&gt;Casirivimab and imdevimab in the treatment of COVID-19 in hospitalised patients&lt;/title&gt;&lt;/titles&gt;&lt;dates&gt;&lt;year&gt;2021&lt;/year&gt;&lt;/dates&gt;&lt;urls&gt;&lt;related-urls&gt;&lt;url&gt;https://www.cas.mhra.gov.uk/ViewandAcknowledgment/ViewAttachment.aspx?Attachment_id=103851&lt;/url&gt;&lt;/related-urls&gt;&lt;/urls&gt;&lt;custom2&gt;17 Feb 2022&lt;/custom2&gt;&lt;/record&gt;&lt;/Cite&gt;&lt;/EndNote&gt;</w:instrText>
      </w:r>
      <w:r w:rsidR="005A3291">
        <w:rPr>
          <w:rStyle w:val="Heading2Char"/>
          <w:rFonts w:ascii="Calibri" w:eastAsiaTheme="minorHAnsi" w:hAnsi="Calibri"/>
          <w:b w:val="0"/>
          <w:bCs w:val="0"/>
          <w:iCs w:val="0"/>
          <w:color w:val="404040" w:themeColor="text1" w:themeTint="BF"/>
          <w:sz w:val="22"/>
        </w:rPr>
        <w:fldChar w:fldCharType="separate"/>
      </w:r>
      <w:r w:rsidR="005A3291">
        <w:rPr>
          <w:rStyle w:val="Heading2Char"/>
          <w:rFonts w:ascii="Calibri" w:eastAsiaTheme="minorHAnsi" w:hAnsi="Calibri"/>
          <w:b w:val="0"/>
          <w:bCs w:val="0"/>
          <w:iCs w:val="0"/>
          <w:noProof/>
          <w:color w:val="404040" w:themeColor="text1" w:themeTint="BF"/>
          <w:sz w:val="22"/>
        </w:rPr>
        <w:t>(10)</w:t>
      </w:r>
      <w:r w:rsidR="005A3291">
        <w:rPr>
          <w:rStyle w:val="Heading2Char"/>
          <w:rFonts w:ascii="Calibri" w:eastAsiaTheme="minorHAnsi" w:hAnsi="Calibri"/>
          <w:b w:val="0"/>
          <w:bCs w:val="0"/>
          <w:iCs w:val="0"/>
          <w:color w:val="404040" w:themeColor="text1" w:themeTint="BF"/>
          <w:sz w:val="22"/>
        </w:rPr>
        <w:fldChar w:fldCharType="end"/>
      </w:r>
      <w:r>
        <w:rPr>
          <w:rStyle w:val="Heading2Char"/>
          <w:rFonts w:ascii="Calibri" w:eastAsiaTheme="minorHAnsi" w:hAnsi="Calibri"/>
          <w:b w:val="0"/>
          <w:bCs w:val="0"/>
          <w:iCs w:val="0"/>
          <w:color w:val="404040" w:themeColor="text1" w:themeTint="BF"/>
          <w:sz w:val="22"/>
        </w:rPr>
        <w:t xml:space="preserve">. There is not currently evidence to support </w:t>
      </w:r>
      <w:proofErr w:type="spellStart"/>
      <w:r>
        <w:rPr>
          <w:rStyle w:val="Heading2Char"/>
          <w:rFonts w:ascii="Calibri" w:eastAsiaTheme="minorHAnsi" w:hAnsi="Calibri"/>
          <w:b w:val="0"/>
          <w:bCs w:val="0"/>
          <w:iCs w:val="0"/>
          <w:color w:val="404040" w:themeColor="text1" w:themeTint="BF"/>
          <w:sz w:val="22"/>
        </w:rPr>
        <w:t>equivilance</w:t>
      </w:r>
      <w:proofErr w:type="spellEnd"/>
      <w:r>
        <w:rPr>
          <w:rStyle w:val="Heading2Char"/>
          <w:rFonts w:ascii="Calibri" w:eastAsiaTheme="minorHAnsi" w:hAnsi="Calibri"/>
          <w:b w:val="0"/>
          <w:bCs w:val="0"/>
          <w:iCs w:val="0"/>
          <w:color w:val="404040" w:themeColor="text1" w:themeTint="BF"/>
          <w:sz w:val="22"/>
        </w:rPr>
        <w:t xml:space="preserve"> of 1,200mg among </w:t>
      </w:r>
      <w:proofErr w:type="spellStart"/>
      <w:r>
        <w:rPr>
          <w:rStyle w:val="Heading2Char"/>
          <w:rFonts w:ascii="Calibri" w:eastAsiaTheme="minorHAnsi" w:hAnsi="Calibri"/>
          <w:b w:val="0"/>
          <w:bCs w:val="0"/>
          <w:iCs w:val="0"/>
          <w:color w:val="404040" w:themeColor="text1" w:themeTint="BF"/>
          <w:sz w:val="22"/>
        </w:rPr>
        <w:t>hospitali</w:t>
      </w:r>
      <w:r w:rsidR="00511A98">
        <w:rPr>
          <w:rStyle w:val="Heading2Char"/>
          <w:rFonts w:ascii="Calibri" w:eastAsiaTheme="minorHAnsi" w:hAnsi="Calibri"/>
          <w:b w:val="0"/>
          <w:bCs w:val="0"/>
          <w:iCs w:val="0"/>
          <w:color w:val="404040" w:themeColor="text1" w:themeTint="BF"/>
          <w:sz w:val="22"/>
        </w:rPr>
        <w:t>s</w:t>
      </w:r>
      <w:r>
        <w:rPr>
          <w:rStyle w:val="Heading2Char"/>
          <w:rFonts w:ascii="Calibri" w:eastAsiaTheme="minorHAnsi" w:hAnsi="Calibri"/>
          <w:b w:val="0"/>
          <w:bCs w:val="0"/>
          <w:iCs w:val="0"/>
          <w:color w:val="404040" w:themeColor="text1" w:themeTint="BF"/>
          <w:sz w:val="22"/>
        </w:rPr>
        <w:t>ed</w:t>
      </w:r>
      <w:proofErr w:type="spellEnd"/>
      <w:r>
        <w:rPr>
          <w:rStyle w:val="Heading2Char"/>
          <w:rFonts w:ascii="Calibri" w:eastAsiaTheme="minorHAnsi" w:hAnsi="Calibri"/>
          <w:b w:val="0"/>
          <w:bCs w:val="0"/>
          <w:iCs w:val="0"/>
          <w:color w:val="404040" w:themeColor="text1" w:themeTint="BF"/>
          <w:sz w:val="22"/>
        </w:rPr>
        <w:t xml:space="preserve"> patients. </w:t>
      </w:r>
    </w:p>
    <w:p w14:paraId="051C878E" w14:textId="77777777" w:rsidR="00C96E28" w:rsidRDefault="00C96E28" w:rsidP="00784CD0">
      <w:pPr>
        <w:rPr>
          <w:rStyle w:val="Heading2Char"/>
          <w:rFonts w:eastAsiaTheme="minorHAnsi"/>
        </w:rPr>
      </w:pPr>
    </w:p>
    <w:p w14:paraId="2D8A6319" w14:textId="423213FC" w:rsidR="00784CD0" w:rsidRDefault="00784CD0" w:rsidP="00784CD0">
      <w:pPr>
        <w:rPr>
          <w:b/>
        </w:rPr>
      </w:pPr>
      <w:r w:rsidRPr="00784CD0">
        <w:rPr>
          <w:rStyle w:val="Heading2Char"/>
          <w:rFonts w:eastAsiaTheme="minorHAnsi"/>
        </w:rPr>
        <w:t>Administration of Ronapreve</w:t>
      </w:r>
      <w:r>
        <w:rPr>
          <w:b/>
        </w:rPr>
        <w:t xml:space="preserve"> </w:t>
      </w:r>
      <w:r>
        <w:rPr>
          <w:b/>
        </w:rPr>
        <w:fldChar w:fldCharType="begin"/>
      </w:r>
      <w:r w:rsidR="005A3291">
        <w:rPr>
          <w:b/>
        </w:rPr>
        <w:instrText xml:space="preserve"> ADDIN EN.CITE &lt;EndNote&gt;&lt;Cite&gt;&lt;Author&gt;World Health Organization&lt;/Author&gt;&lt;Year&gt;2022&lt;/Year&gt;&lt;RecNum&gt;313&lt;/RecNum&gt;&lt;DisplayText&gt;(11)&lt;/DisplayText&gt;&lt;record&gt;&lt;rec-number&gt;313&lt;/rec-number&gt;&lt;foreign-keys&gt;&lt;key app="EN" db-id="pzw5rvs9mzarr6e2zdmxrad6drxxw92e9vwp" timestamp="1644018247"&gt;313&lt;/key&gt;&lt;/foreign-keys&gt;&lt;ref-type name="Web Page"&gt;12&lt;/ref-type&gt;&lt;contributors&gt;&lt;authors&gt;&lt;author&gt;World Health Organization,&lt;/author&gt;&lt;/authors&gt;&lt;/contributors&gt;&lt;titles&gt;&lt;title&gt;Monoclonal antibodies &amp;#xD;casirivimab and imdevimab for COVID-19: Guidance for healthcare workers&lt;/title&gt;&lt;/titles&gt;&lt;dates&gt;&lt;year&gt;2022&lt;/year&gt;&lt;/dates&gt;&lt;pub-location&gt;Geneva&lt;/pub-location&gt;&lt;publisher&gt;World Health Organization&lt;/publisher&gt;&lt;urls&gt;&lt;related-urls&gt;&lt;url&gt;https://www.who.int/docs/default-source/coronaviruse/poster_casirivimab-and-imdevimab.pdf&lt;/url&gt;&lt;/related-urls&gt;&lt;/urls&gt;&lt;/record&gt;&lt;/Cite&gt;&lt;/EndNote&gt;</w:instrText>
      </w:r>
      <w:r>
        <w:rPr>
          <w:b/>
        </w:rPr>
        <w:fldChar w:fldCharType="separate"/>
      </w:r>
      <w:r w:rsidR="005A3291">
        <w:rPr>
          <w:b/>
          <w:noProof/>
        </w:rPr>
        <w:t>(11)</w:t>
      </w:r>
      <w:r>
        <w:rPr>
          <w:b/>
        </w:rPr>
        <w:fldChar w:fldCharType="end"/>
      </w:r>
      <w:r>
        <w:rPr>
          <w:b/>
        </w:rPr>
        <w:t xml:space="preserve"> </w:t>
      </w:r>
    </w:p>
    <w:p w14:paraId="310874F3" w14:textId="77777777" w:rsidR="00784CD0" w:rsidRDefault="00784CD0" w:rsidP="00784CD0">
      <w:r>
        <w:t>The 2,400mg dose of Ronapreve can only be given via an intravenous infusion.</w:t>
      </w:r>
    </w:p>
    <w:p w14:paraId="2C7B50F7" w14:textId="77777777" w:rsidR="00784CD0" w:rsidRDefault="00784CD0" w:rsidP="00784CD0">
      <w:r>
        <w:t xml:space="preserve">When Ronapreve is given at a dose of 1,200mg it can be given as either an intravenous infusion or 4 subcutaneous injections. </w:t>
      </w:r>
    </w:p>
    <w:p w14:paraId="11DDE089" w14:textId="77777777" w:rsidR="00784CD0" w:rsidRDefault="00784CD0" w:rsidP="00784CD0"/>
    <w:p w14:paraId="07FBA238" w14:textId="77777777" w:rsidR="00784CD0" w:rsidRDefault="00784CD0" w:rsidP="00784CD0">
      <w:r>
        <w:t>Regardless of the route of administration, patients must be clinically monitored during the administration and for 1 hour post-administration at 15-minute intervals. Check blood pressure, heart rate, oxygen saturation and temperature.</w:t>
      </w:r>
    </w:p>
    <w:p w14:paraId="5B8AE588" w14:textId="77777777" w:rsidR="00784CD0" w:rsidRDefault="00784CD0" w:rsidP="00784CD0"/>
    <w:p w14:paraId="7A946C2B" w14:textId="77777777" w:rsidR="00784CD0" w:rsidRDefault="00784CD0" w:rsidP="00784CD0">
      <w:pPr>
        <w:pStyle w:val="Heading3"/>
      </w:pPr>
      <w:r>
        <w:t>Intravenous infusion of 2,400mg</w:t>
      </w:r>
    </w:p>
    <w:p w14:paraId="2B069EB1" w14:textId="77777777" w:rsidR="00784CD0" w:rsidRPr="00A72810" w:rsidRDefault="00784CD0" w:rsidP="00784CD0">
      <w:pPr>
        <w:pStyle w:val="Heading4"/>
      </w:pPr>
      <w:r w:rsidRPr="00A72810">
        <w:t>Preparation</w:t>
      </w:r>
    </w:p>
    <w:p w14:paraId="3802A386" w14:textId="77777777" w:rsidR="00784CD0" w:rsidRDefault="00784CD0" w:rsidP="00784CD0">
      <w:pPr>
        <w:pStyle w:val="ListParagraph"/>
        <w:numPr>
          <w:ilvl w:val="0"/>
          <w:numId w:val="22"/>
        </w:numPr>
        <w:spacing w:after="0"/>
      </w:pPr>
      <w:r>
        <w:t xml:space="preserve">Wash hands and remove casirivimab and imdevimab vials from the refrigerator. </w:t>
      </w:r>
    </w:p>
    <w:p w14:paraId="5848207F" w14:textId="77777777" w:rsidR="00784CD0" w:rsidRDefault="00784CD0" w:rsidP="00784CD0">
      <w:pPr>
        <w:pStyle w:val="ListParagraph"/>
        <w:numPr>
          <w:ilvl w:val="0"/>
          <w:numId w:val="22"/>
        </w:numPr>
        <w:spacing w:after="0"/>
      </w:pPr>
      <w:r>
        <w:t>Allow 20 minutes for the medication to equilibrate to room temperature. Ensure there is no discolouration or particulate matter in the preparation.</w:t>
      </w:r>
    </w:p>
    <w:p w14:paraId="621399A7" w14:textId="77777777" w:rsidR="00784CD0" w:rsidRDefault="00784CD0" w:rsidP="00784CD0">
      <w:pPr>
        <w:pStyle w:val="ListParagraph"/>
        <w:numPr>
          <w:ilvl w:val="0"/>
          <w:numId w:val="22"/>
        </w:numPr>
        <w:spacing w:after="0"/>
      </w:pPr>
      <w:r>
        <w:t xml:space="preserve">From a prefilled 250ml intravenous infusion bag of 0.9% sodium chloride or 5% dextrose solution, remove 20mL of solution using aseptic technique. </w:t>
      </w:r>
    </w:p>
    <w:p w14:paraId="24FA7CA1" w14:textId="77777777" w:rsidR="00784CD0" w:rsidRDefault="00784CD0" w:rsidP="00784CD0">
      <w:pPr>
        <w:pStyle w:val="ListParagraph"/>
        <w:numPr>
          <w:ilvl w:val="0"/>
          <w:numId w:val="22"/>
        </w:numPr>
        <w:spacing w:after="0"/>
      </w:pPr>
      <w:r>
        <w:t>Using a separate syringe for each vial of casirivimab and imdevimab add 10mL (1,200mg) of EACH medication to the infusion bag</w:t>
      </w:r>
    </w:p>
    <w:p w14:paraId="388BE19D" w14:textId="77777777" w:rsidR="00784CD0" w:rsidRDefault="00784CD0" w:rsidP="00784CD0">
      <w:pPr>
        <w:pStyle w:val="ListParagraph"/>
        <w:numPr>
          <w:ilvl w:val="0"/>
          <w:numId w:val="22"/>
        </w:numPr>
        <w:spacing w:after="0"/>
      </w:pPr>
      <w:r>
        <w:t>Gently mix the infusion bag by hand 10x to mix and administer immediately. It can be stored for up to 4 hours at room temperature and 36 hours in a refrigerator.</w:t>
      </w:r>
    </w:p>
    <w:p w14:paraId="695B158E" w14:textId="77777777" w:rsidR="00784CD0" w:rsidRDefault="00784CD0" w:rsidP="00784CD0">
      <w:pPr>
        <w:pStyle w:val="Heading4"/>
      </w:pPr>
      <w:r>
        <w:t>Administration</w:t>
      </w:r>
    </w:p>
    <w:p w14:paraId="6656DA66" w14:textId="77777777" w:rsidR="00784CD0" w:rsidRDefault="00784CD0" w:rsidP="00784CD0">
      <w:pPr>
        <w:pStyle w:val="ListParagraph"/>
        <w:numPr>
          <w:ilvl w:val="0"/>
          <w:numId w:val="23"/>
        </w:numPr>
        <w:spacing w:after="0"/>
      </w:pPr>
      <w:r>
        <w:t xml:space="preserve">Attach a polyvinyl chloride or polyurethane infusion set to the prepared infusion. </w:t>
      </w:r>
    </w:p>
    <w:p w14:paraId="2D0577E3" w14:textId="77777777" w:rsidR="00784CD0" w:rsidRDefault="00784CD0" w:rsidP="00784CD0">
      <w:pPr>
        <w:pStyle w:val="ListParagraph"/>
        <w:numPr>
          <w:ilvl w:val="0"/>
          <w:numId w:val="23"/>
        </w:numPr>
        <w:spacing w:after="0"/>
      </w:pPr>
      <w:r>
        <w:t xml:space="preserve">Ensure there is an in-line or add-on 0.2 micron </w:t>
      </w:r>
      <w:proofErr w:type="spellStart"/>
      <w:r>
        <w:t>polyethersulfone</w:t>
      </w:r>
      <w:proofErr w:type="spellEnd"/>
      <w:r>
        <w:t xml:space="preserve"> filter attached and prime the infusion set.</w:t>
      </w:r>
    </w:p>
    <w:p w14:paraId="45D50A78" w14:textId="77777777" w:rsidR="00784CD0" w:rsidRDefault="00784CD0" w:rsidP="00784CD0">
      <w:pPr>
        <w:pStyle w:val="ListParagraph"/>
        <w:numPr>
          <w:ilvl w:val="0"/>
          <w:numId w:val="23"/>
        </w:numPr>
        <w:spacing w:after="0"/>
      </w:pPr>
      <w:r>
        <w:t>Administer via intravenous infusion up to a maximum infusion rate of 500mL/hour, with a minimum infusion time of 30 minutes.</w:t>
      </w:r>
    </w:p>
    <w:p w14:paraId="18FF709E" w14:textId="77777777" w:rsidR="00784CD0" w:rsidRDefault="00784CD0" w:rsidP="00784CD0">
      <w:pPr>
        <w:pStyle w:val="ListParagraph"/>
        <w:numPr>
          <w:ilvl w:val="0"/>
          <w:numId w:val="23"/>
        </w:numPr>
        <w:spacing w:after="0"/>
      </w:pPr>
      <w:r>
        <w:t>Do not administer the infusion solution with another medication</w:t>
      </w:r>
    </w:p>
    <w:p w14:paraId="1A901AC4" w14:textId="77777777" w:rsidR="00784CD0" w:rsidRDefault="00784CD0" w:rsidP="00784CD0">
      <w:pPr>
        <w:pStyle w:val="ListParagraph"/>
        <w:numPr>
          <w:ilvl w:val="0"/>
          <w:numId w:val="23"/>
        </w:numPr>
        <w:spacing w:after="0"/>
      </w:pPr>
      <w:r>
        <w:t>Once the infusion is complete, flush the line with 0.9% sodium chloride or 5% dextrose.</w:t>
      </w:r>
    </w:p>
    <w:p w14:paraId="255FA1FA" w14:textId="77777777" w:rsidR="00784CD0" w:rsidRDefault="00784CD0" w:rsidP="00784CD0">
      <w:pPr>
        <w:rPr>
          <w:b/>
          <w:i/>
        </w:rPr>
      </w:pPr>
    </w:p>
    <w:p w14:paraId="60D5C651" w14:textId="77777777" w:rsidR="00784CD0" w:rsidRDefault="00784CD0" w:rsidP="00784CD0">
      <w:pPr>
        <w:rPr>
          <w:b/>
          <w:i/>
        </w:rPr>
      </w:pPr>
    </w:p>
    <w:p w14:paraId="0425EABF" w14:textId="77777777" w:rsidR="00784CD0" w:rsidRDefault="00784CD0" w:rsidP="00784CD0">
      <w:pPr>
        <w:pStyle w:val="Heading3"/>
      </w:pPr>
      <w:r w:rsidRPr="00A72810">
        <w:lastRenderedPageBreak/>
        <w:t>Intravenous infusion</w:t>
      </w:r>
      <w:r>
        <w:t xml:space="preserve"> of 1,200mg</w:t>
      </w:r>
    </w:p>
    <w:p w14:paraId="3DAB4248" w14:textId="77777777" w:rsidR="00784CD0" w:rsidRPr="00A72810" w:rsidRDefault="00784CD0" w:rsidP="00784CD0">
      <w:pPr>
        <w:pStyle w:val="Heading4"/>
      </w:pPr>
      <w:r w:rsidRPr="00A72810">
        <w:t>Preparation</w:t>
      </w:r>
    </w:p>
    <w:p w14:paraId="6E1A9407" w14:textId="77777777" w:rsidR="00784CD0" w:rsidRDefault="00784CD0" w:rsidP="00784CD0">
      <w:pPr>
        <w:pStyle w:val="ListParagraph"/>
        <w:numPr>
          <w:ilvl w:val="0"/>
          <w:numId w:val="25"/>
        </w:numPr>
        <w:spacing w:after="0"/>
      </w:pPr>
      <w:r>
        <w:t xml:space="preserve">Wash hands and remove casirivimab and imdevimab vials from the refrigerator. </w:t>
      </w:r>
    </w:p>
    <w:p w14:paraId="0CADC283" w14:textId="77777777" w:rsidR="00784CD0" w:rsidRDefault="00784CD0" w:rsidP="00784CD0">
      <w:pPr>
        <w:pStyle w:val="ListParagraph"/>
        <w:numPr>
          <w:ilvl w:val="0"/>
          <w:numId w:val="25"/>
        </w:numPr>
        <w:spacing w:after="0"/>
      </w:pPr>
      <w:r>
        <w:t>Allow 20 minutes for the medication to equilibrate to room temperature. Ensure there is no discolouration or particulate matter in the preparation.</w:t>
      </w:r>
    </w:p>
    <w:p w14:paraId="010BD9B6" w14:textId="77777777" w:rsidR="00784CD0" w:rsidRDefault="00784CD0" w:rsidP="00784CD0">
      <w:pPr>
        <w:pStyle w:val="ListParagraph"/>
        <w:numPr>
          <w:ilvl w:val="0"/>
          <w:numId w:val="25"/>
        </w:numPr>
        <w:spacing w:after="0"/>
      </w:pPr>
      <w:r>
        <w:t>From a prefilled intravenous infusion bag of 0.9% sodium chloride or 5% dextrose solution, remove 10mL of solution using aseptic technique. 50 mL, 100mL, 150mL and 250mL bags of fluid are acceptable.</w:t>
      </w:r>
    </w:p>
    <w:p w14:paraId="3EABBE7C" w14:textId="77777777" w:rsidR="00784CD0" w:rsidRDefault="00784CD0" w:rsidP="00784CD0">
      <w:pPr>
        <w:pStyle w:val="ListParagraph"/>
        <w:numPr>
          <w:ilvl w:val="0"/>
          <w:numId w:val="25"/>
        </w:numPr>
        <w:spacing w:after="0"/>
      </w:pPr>
      <w:r>
        <w:t>Using a separate syringe for each vial of casirivimab and imdevimab add 5mL (600mg) of EACH medication to the infusion bag</w:t>
      </w:r>
    </w:p>
    <w:p w14:paraId="5DB76AB2" w14:textId="77777777" w:rsidR="00784CD0" w:rsidRDefault="00784CD0" w:rsidP="00784CD0">
      <w:pPr>
        <w:pStyle w:val="ListParagraph"/>
        <w:numPr>
          <w:ilvl w:val="0"/>
          <w:numId w:val="25"/>
        </w:numPr>
        <w:spacing w:after="0"/>
      </w:pPr>
      <w:r>
        <w:t>Gently mix the infusion bag by hand 10x to mix and administer immediately. It can be stored for up to 4 hours at room temperature and 36 hours in a refrigerator.</w:t>
      </w:r>
    </w:p>
    <w:p w14:paraId="60851730" w14:textId="77777777" w:rsidR="00784CD0" w:rsidRDefault="00784CD0" w:rsidP="00784CD0">
      <w:pPr>
        <w:pStyle w:val="Heading4"/>
      </w:pPr>
      <w:r>
        <w:t>Administration</w:t>
      </w:r>
    </w:p>
    <w:p w14:paraId="6CD7752F" w14:textId="77777777" w:rsidR="00784CD0" w:rsidRDefault="00784CD0" w:rsidP="00784CD0">
      <w:pPr>
        <w:pStyle w:val="ListParagraph"/>
        <w:numPr>
          <w:ilvl w:val="0"/>
          <w:numId w:val="23"/>
        </w:numPr>
        <w:spacing w:after="0"/>
      </w:pPr>
      <w:r>
        <w:t xml:space="preserve">Attach a polyvinyl chloride or polyurethane infusion set to the prepared infusion. </w:t>
      </w:r>
    </w:p>
    <w:p w14:paraId="20B789BB" w14:textId="77777777" w:rsidR="00784CD0" w:rsidRDefault="00784CD0" w:rsidP="00784CD0">
      <w:pPr>
        <w:pStyle w:val="ListParagraph"/>
        <w:numPr>
          <w:ilvl w:val="0"/>
          <w:numId w:val="23"/>
        </w:numPr>
        <w:spacing w:after="0"/>
      </w:pPr>
      <w:r>
        <w:t xml:space="preserve">Ensure there is an in-line or add-on 0.2 micron </w:t>
      </w:r>
      <w:proofErr w:type="spellStart"/>
      <w:r>
        <w:t>polyethersulfone</w:t>
      </w:r>
      <w:proofErr w:type="spellEnd"/>
      <w:r>
        <w:t xml:space="preserve"> filter attached and prime the infusion set.</w:t>
      </w:r>
    </w:p>
    <w:p w14:paraId="3C2B95F0" w14:textId="77777777" w:rsidR="00784CD0" w:rsidRDefault="00784CD0" w:rsidP="00784CD0">
      <w:pPr>
        <w:pStyle w:val="ListParagraph"/>
        <w:numPr>
          <w:ilvl w:val="0"/>
          <w:numId w:val="23"/>
        </w:numPr>
        <w:spacing w:after="0"/>
        <w:ind w:left="709" w:hanging="359"/>
      </w:pPr>
      <w:r>
        <w:t>Administer via intravenous infusion at these maximum infusion rates:</w:t>
      </w:r>
    </w:p>
    <w:tbl>
      <w:tblPr>
        <w:tblStyle w:val="TableGridLight1"/>
        <w:tblW w:w="0" w:type="auto"/>
        <w:tblInd w:w="704" w:type="dxa"/>
        <w:tblLook w:val="04A0" w:firstRow="1" w:lastRow="0" w:firstColumn="1" w:lastColumn="0" w:noHBand="0" w:noVBand="1"/>
      </w:tblPr>
      <w:tblGrid>
        <w:gridCol w:w="2045"/>
        <w:gridCol w:w="2533"/>
        <w:gridCol w:w="2649"/>
      </w:tblGrid>
      <w:tr w:rsidR="00784CD0" w14:paraId="3A9DCB28" w14:textId="77777777" w:rsidTr="00CE0580">
        <w:tc>
          <w:tcPr>
            <w:tcW w:w="2045" w:type="dxa"/>
            <w:tcBorders>
              <w:top w:val="single" w:sz="4" w:space="0" w:color="auto"/>
              <w:bottom w:val="single" w:sz="4" w:space="0" w:color="auto"/>
            </w:tcBorders>
          </w:tcPr>
          <w:p w14:paraId="6F23EB35" w14:textId="77777777" w:rsidR="00784CD0" w:rsidRPr="007D274C" w:rsidRDefault="00784CD0" w:rsidP="00CE0580">
            <w:pPr>
              <w:rPr>
                <w:b/>
              </w:rPr>
            </w:pPr>
            <w:r w:rsidRPr="007D274C">
              <w:rPr>
                <w:b/>
              </w:rPr>
              <w:t>Size of prefilled infusion bag</w:t>
            </w:r>
          </w:p>
        </w:tc>
        <w:tc>
          <w:tcPr>
            <w:tcW w:w="2533" w:type="dxa"/>
            <w:tcBorders>
              <w:top w:val="single" w:sz="4" w:space="0" w:color="auto"/>
              <w:bottom w:val="single" w:sz="4" w:space="0" w:color="auto"/>
            </w:tcBorders>
          </w:tcPr>
          <w:p w14:paraId="500333FC" w14:textId="77777777" w:rsidR="00784CD0" w:rsidRPr="007D274C" w:rsidRDefault="00784CD0" w:rsidP="00CE0580">
            <w:pPr>
              <w:rPr>
                <w:b/>
              </w:rPr>
            </w:pPr>
            <w:r w:rsidRPr="007D274C">
              <w:rPr>
                <w:b/>
              </w:rPr>
              <w:t>Maximum infusion rate</w:t>
            </w:r>
          </w:p>
        </w:tc>
        <w:tc>
          <w:tcPr>
            <w:tcW w:w="2649" w:type="dxa"/>
            <w:tcBorders>
              <w:top w:val="single" w:sz="4" w:space="0" w:color="auto"/>
              <w:bottom w:val="single" w:sz="4" w:space="0" w:color="auto"/>
            </w:tcBorders>
          </w:tcPr>
          <w:p w14:paraId="25EE1B65" w14:textId="77777777" w:rsidR="00784CD0" w:rsidRPr="007D274C" w:rsidRDefault="00784CD0" w:rsidP="00CE0580">
            <w:pPr>
              <w:rPr>
                <w:b/>
              </w:rPr>
            </w:pPr>
            <w:r w:rsidRPr="007D274C">
              <w:rPr>
                <w:b/>
              </w:rPr>
              <w:t>Minimum infusion time</w:t>
            </w:r>
          </w:p>
        </w:tc>
      </w:tr>
      <w:tr w:rsidR="00784CD0" w14:paraId="4BE6FBE2" w14:textId="77777777" w:rsidTr="00CE0580">
        <w:tc>
          <w:tcPr>
            <w:tcW w:w="2045" w:type="dxa"/>
            <w:tcBorders>
              <w:top w:val="single" w:sz="4" w:space="0" w:color="auto"/>
            </w:tcBorders>
          </w:tcPr>
          <w:p w14:paraId="528792B9" w14:textId="77777777" w:rsidR="00784CD0" w:rsidRDefault="00784CD0" w:rsidP="00CE0580">
            <w:r>
              <w:t>50 mL</w:t>
            </w:r>
          </w:p>
        </w:tc>
        <w:tc>
          <w:tcPr>
            <w:tcW w:w="2533" w:type="dxa"/>
            <w:tcBorders>
              <w:top w:val="single" w:sz="4" w:space="0" w:color="auto"/>
            </w:tcBorders>
          </w:tcPr>
          <w:p w14:paraId="3614B134" w14:textId="77777777" w:rsidR="00784CD0" w:rsidRDefault="00784CD0" w:rsidP="00CE0580">
            <w:r>
              <w:t>150 mL/hour</w:t>
            </w:r>
          </w:p>
        </w:tc>
        <w:tc>
          <w:tcPr>
            <w:tcW w:w="2649" w:type="dxa"/>
            <w:tcBorders>
              <w:top w:val="single" w:sz="4" w:space="0" w:color="auto"/>
            </w:tcBorders>
          </w:tcPr>
          <w:p w14:paraId="52DEE43E" w14:textId="77777777" w:rsidR="00784CD0" w:rsidRDefault="00784CD0" w:rsidP="00CE0580">
            <w:r>
              <w:t>20 min</w:t>
            </w:r>
          </w:p>
        </w:tc>
      </w:tr>
      <w:tr w:rsidR="00784CD0" w14:paraId="2F7A07F8" w14:textId="77777777" w:rsidTr="00CE0580">
        <w:tc>
          <w:tcPr>
            <w:tcW w:w="2045" w:type="dxa"/>
          </w:tcPr>
          <w:p w14:paraId="7759F360" w14:textId="77777777" w:rsidR="00784CD0" w:rsidRDefault="00784CD0" w:rsidP="00CE0580">
            <w:r>
              <w:t>100 mL</w:t>
            </w:r>
          </w:p>
        </w:tc>
        <w:tc>
          <w:tcPr>
            <w:tcW w:w="2533" w:type="dxa"/>
          </w:tcPr>
          <w:p w14:paraId="50DAA7C1" w14:textId="77777777" w:rsidR="00784CD0" w:rsidRDefault="00784CD0" w:rsidP="00CE0580">
            <w:r>
              <w:t>300 mL/hour</w:t>
            </w:r>
          </w:p>
        </w:tc>
        <w:tc>
          <w:tcPr>
            <w:tcW w:w="2649" w:type="dxa"/>
          </w:tcPr>
          <w:p w14:paraId="6F6276F2" w14:textId="77777777" w:rsidR="00784CD0" w:rsidRDefault="00784CD0" w:rsidP="00CE0580">
            <w:r>
              <w:t>20 min</w:t>
            </w:r>
          </w:p>
        </w:tc>
      </w:tr>
      <w:tr w:rsidR="00784CD0" w14:paraId="26DCFFA2" w14:textId="77777777" w:rsidTr="00CE0580">
        <w:tc>
          <w:tcPr>
            <w:tcW w:w="2045" w:type="dxa"/>
            <w:tcBorders>
              <w:bottom w:val="single" w:sz="4" w:space="0" w:color="BFBFBF" w:themeColor="background1" w:themeShade="BF"/>
            </w:tcBorders>
          </w:tcPr>
          <w:p w14:paraId="779077DA" w14:textId="77777777" w:rsidR="00784CD0" w:rsidRDefault="00784CD0" w:rsidP="00CE0580">
            <w:r>
              <w:t>150 mL</w:t>
            </w:r>
          </w:p>
        </w:tc>
        <w:tc>
          <w:tcPr>
            <w:tcW w:w="2533" w:type="dxa"/>
            <w:tcBorders>
              <w:bottom w:val="single" w:sz="4" w:space="0" w:color="BFBFBF" w:themeColor="background1" w:themeShade="BF"/>
            </w:tcBorders>
          </w:tcPr>
          <w:p w14:paraId="7C52E053" w14:textId="77777777" w:rsidR="00784CD0" w:rsidRDefault="00784CD0" w:rsidP="00CE0580">
            <w:r>
              <w:t>450 mL/hour</w:t>
            </w:r>
          </w:p>
        </w:tc>
        <w:tc>
          <w:tcPr>
            <w:tcW w:w="2649" w:type="dxa"/>
            <w:tcBorders>
              <w:bottom w:val="single" w:sz="4" w:space="0" w:color="BFBFBF" w:themeColor="background1" w:themeShade="BF"/>
            </w:tcBorders>
          </w:tcPr>
          <w:p w14:paraId="1274D35B" w14:textId="77777777" w:rsidR="00784CD0" w:rsidRDefault="00784CD0" w:rsidP="00CE0580">
            <w:r>
              <w:t>20 min</w:t>
            </w:r>
          </w:p>
        </w:tc>
      </w:tr>
      <w:tr w:rsidR="00784CD0" w14:paraId="4BF8F8E1" w14:textId="77777777" w:rsidTr="00CE0580">
        <w:tc>
          <w:tcPr>
            <w:tcW w:w="2045" w:type="dxa"/>
            <w:tcBorders>
              <w:bottom w:val="single" w:sz="4" w:space="0" w:color="auto"/>
            </w:tcBorders>
          </w:tcPr>
          <w:p w14:paraId="0747BED3" w14:textId="77777777" w:rsidR="00784CD0" w:rsidRDefault="00784CD0" w:rsidP="00CE0580">
            <w:r>
              <w:t>250 mL</w:t>
            </w:r>
          </w:p>
        </w:tc>
        <w:tc>
          <w:tcPr>
            <w:tcW w:w="2533" w:type="dxa"/>
            <w:tcBorders>
              <w:bottom w:val="single" w:sz="4" w:space="0" w:color="auto"/>
            </w:tcBorders>
          </w:tcPr>
          <w:p w14:paraId="66705760" w14:textId="77777777" w:rsidR="00784CD0" w:rsidRDefault="00784CD0" w:rsidP="00CE0580">
            <w:r>
              <w:t>500 mL/hour</w:t>
            </w:r>
          </w:p>
        </w:tc>
        <w:tc>
          <w:tcPr>
            <w:tcW w:w="2649" w:type="dxa"/>
            <w:tcBorders>
              <w:bottom w:val="single" w:sz="4" w:space="0" w:color="auto"/>
            </w:tcBorders>
          </w:tcPr>
          <w:p w14:paraId="7ED4FCF3" w14:textId="77777777" w:rsidR="00784CD0" w:rsidRDefault="00784CD0" w:rsidP="00CE0580">
            <w:r>
              <w:t>30 min</w:t>
            </w:r>
          </w:p>
        </w:tc>
      </w:tr>
    </w:tbl>
    <w:p w14:paraId="29709A4B" w14:textId="77777777" w:rsidR="00784CD0" w:rsidRDefault="00784CD0" w:rsidP="00784CD0">
      <w:pPr>
        <w:pStyle w:val="ListParagraph"/>
        <w:numPr>
          <w:ilvl w:val="0"/>
          <w:numId w:val="23"/>
        </w:numPr>
        <w:spacing w:after="0"/>
      </w:pPr>
      <w:r>
        <w:t>Do not administer the infusion solution with another medication</w:t>
      </w:r>
    </w:p>
    <w:p w14:paraId="5FDBFED1" w14:textId="77777777" w:rsidR="00784CD0" w:rsidRDefault="00784CD0" w:rsidP="00784CD0">
      <w:pPr>
        <w:pStyle w:val="ListParagraph"/>
        <w:numPr>
          <w:ilvl w:val="0"/>
          <w:numId w:val="23"/>
        </w:numPr>
        <w:spacing w:after="0"/>
      </w:pPr>
      <w:r>
        <w:t>Once the infusion is complete, flush the line with 0.9% sodium chloride or 5% dextrose.</w:t>
      </w:r>
    </w:p>
    <w:p w14:paraId="15CB9462" w14:textId="77777777" w:rsidR="00784CD0" w:rsidRDefault="00784CD0" w:rsidP="00784CD0"/>
    <w:p w14:paraId="3E084220" w14:textId="77777777" w:rsidR="00784CD0" w:rsidRDefault="00784CD0" w:rsidP="00784CD0">
      <w:pPr>
        <w:pStyle w:val="Heading3"/>
      </w:pPr>
      <w:r>
        <w:t>Sub-cutaneous (SC) injection if 1,200mg</w:t>
      </w:r>
    </w:p>
    <w:p w14:paraId="5DDDAD40" w14:textId="77777777" w:rsidR="00784CD0" w:rsidRDefault="00784CD0" w:rsidP="00784CD0">
      <w:pPr>
        <w:pStyle w:val="Heading4"/>
      </w:pPr>
      <w:r>
        <w:t>Preparation</w:t>
      </w:r>
    </w:p>
    <w:p w14:paraId="1C4C521C" w14:textId="77777777" w:rsidR="00784CD0" w:rsidRDefault="00784CD0" w:rsidP="00784CD0">
      <w:pPr>
        <w:pStyle w:val="ListParagraph"/>
        <w:numPr>
          <w:ilvl w:val="0"/>
          <w:numId w:val="24"/>
        </w:numPr>
        <w:spacing w:after="0"/>
      </w:pPr>
      <w:r>
        <w:t xml:space="preserve">Wash hands and remove casirivimab and imdevimab vials from the refrigerator. </w:t>
      </w:r>
    </w:p>
    <w:p w14:paraId="36F6B831" w14:textId="77777777" w:rsidR="00784CD0" w:rsidRDefault="00784CD0" w:rsidP="00784CD0">
      <w:pPr>
        <w:pStyle w:val="ListParagraph"/>
        <w:numPr>
          <w:ilvl w:val="0"/>
          <w:numId w:val="24"/>
        </w:numPr>
        <w:spacing w:after="0"/>
      </w:pPr>
      <w:r>
        <w:t>Allow 20 minutes for the medication to equilibrate to room temperature. Ensure there is no discolouration or particulate matter in the preparation.</w:t>
      </w:r>
    </w:p>
    <w:p w14:paraId="3204F63C" w14:textId="77777777" w:rsidR="00784CD0" w:rsidRDefault="00784CD0" w:rsidP="00784CD0">
      <w:pPr>
        <w:pStyle w:val="ListParagraph"/>
        <w:numPr>
          <w:ilvl w:val="0"/>
          <w:numId w:val="24"/>
        </w:numPr>
        <w:spacing w:after="0"/>
      </w:pPr>
      <w:r>
        <w:t>Prepare 4 syringes to give in total 5ml of casirivimab and 5ml of imdevimab according to one of the 4 options below:</w:t>
      </w:r>
      <w:r w:rsidRPr="007D274C">
        <w:t xml:space="preserve"> </w:t>
      </w:r>
    </w:p>
    <w:tbl>
      <w:tblPr>
        <w:tblW w:w="7568" w:type="dxa"/>
        <w:tblInd w:w="722" w:type="dxa"/>
        <w:tblBorders>
          <w:top w:val="outset" w:sz="6" w:space="0" w:color="7B7B7B"/>
          <w:left w:val="outset" w:sz="6" w:space="0" w:color="7B7B7B"/>
          <w:bottom w:val="outset" w:sz="6" w:space="0" w:color="7B7B7B"/>
          <w:right w:val="outset" w:sz="6" w:space="0" w:color="7B7B7B"/>
        </w:tblBorders>
        <w:shd w:val="clear" w:color="auto" w:fill="FFFFFF"/>
        <w:tblCellMar>
          <w:top w:w="20" w:type="dxa"/>
          <w:left w:w="20" w:type="dxa"/>
          <w:bottom w:w="20" w:type="dxa"/>
          <w:right w:w="20" w:type="dxa"/>
        </w:tblCellMar>
        <w:tblLook w:val="04A0" w:firstRow="1" w:lastRow="0" w:firstColumn="1" w:lastColumn="0" w:noHBand="0" w:noVBand="1"/>
      </w:tblPr>
      <w:tblGrid>
        <w:gridCol w:w="972"/>
        <w:gridCol w:w="6596"/>
      </w:tblGrid>
      <w:tr w:rsidR="00784CD0" w14:paraId="0BC5674A" w14:textId="77777777" w:rsidTr="00CE0580">
        <w:tc>
          <w:tcPr>
            <w:tcW w:w="642" w:type="pct"/>
            <w:tcBorders>
              <w:top w:val="single" w:sz="4" w:space="0" w:color="auto"/>
              <w:left w:val="outset" w:sz="6" w:space="0" w:color="7B7B7B"/>
              <w:bottom w:val="single" w:sz="4" w:space="0" w:color="auto"/>
              <w:right w:val="outset" w:sz="6" w:space="0" w:color="7B7B7B"/>
            </w:tcBorders>
            <w:shd w:val="clear" w:color="auto" w:fill="FFFFFF"/>
          </w:tcPr>
          <w:p w14:paraId="03672BC0" w14:textId="77777777" w:rsidR="00784CD0" w:rsidRPr="007D274C" w:rsidRDefault="00784CD0" w:rsidP="00CE0580">
            <w:pPr>
              <w:pStyle w:val="NormalWeb"/>
              <w:spacing w:before="0" w:beforeAutospacing="0" w:after="0" w:afterAutospacing="0"/>
              <w:jc w:val="center"/>
              <w:rPr>
                <w:b/>
                <w:bCs/>
                <w:color w:val="000000"/>
              </w:rPr>
            </w:pPr>
            <w:r>
              <w:rPr>
                <w:b/>
                <w:bCs/>
                <w:color w:val="000000"/>
              </w:rPr>
              <w:t>Option</w:t>
            </w:r>
          </w:p>
        </w:tc>
        <w:tc>
          <w:tcPr>
            <w:tcW w:w="4358" w:type="pct"/>
            <w:tcBorders>
              <w:top w:val="single" w:sz="4" w:space="0" w:color="auto"/>
              <w:left w:val="outset" w:sz="6" w:space="0" w:color="7B7B7B"/>
              <w:bottom w:val="single" w:sz="4" w:space="0" w:color="auto"/>
              <w:right w:val="outset" w:sz="6" w:space="0" w:color="7B7B7B"/>
            </w:tcBorders>
            <w:shd w:val="clear" w:color="auto" w:fill="FFFFFF"/>
            <w:tcMar>
              <w:top w:w="30" w:type="dxa"/>
              <w:left w:w="30" w:type="dxa"/>
              <w:bottom w:w="30" w:type="dxa"/>
              <w:right w:w="30" w:type="dxa"/>
            </w:tcMar>
            <w:vAlign w:val="center"/>
            <w:hideMark/>
          </w:tcPr>
          <w:p w14:paraId="280610F6" w14:textId="77777777" w:rsidR="00784CD0" w:rsidRPr="007D274C" w:rsidRDefault="00784CD0" w:rsidP="00CE0580">
            <w:pPr>
              <w:pStyle w:val="NormalWeb"/>
              <w:spacing w:before="0" w:beforeAutospacing="0" w:after="0" w:afterAutospacing="0"/>
              <w:jc w:val="center"/>
              <w:rPr>
                <w:color w:val="000000"/>
              </w:rPr>
            </w:pPr>
            <w:r w:rsidRPr="007D274C">
              <w:rPr>
                <w:b/>
                <w:bCs/>
                <w:color w:val="000000"/>
              </w:rPr>
              <w:t>Volume to be withdrawn to prepare 4 syringes</w:t>
            </w:r>
          </w:p>
        </w:tc>
      </w:tr>
      <w:tr w:rsidR="00784CD0" w14:paraId="2777A0C7" w14:textId="77777777" w:rsidTr="00CE0580">
        <w:tc>
          <w:tcPr>
            <w:tcW w:w="642" w:type="pct"/>
            <w:tcBorders>
              <w:top w:val="single" w:sz="4" w:space="0" w:color="auto"/>
              <w:left w:val="outset" w:sz="6" w:space="0" w:color="7B7B7B"/>
              <w:bottom w:val="outset" w:sz="6" w:space="0" w:color="7B7B7B"/>
              <w:right w:val="outset" w:sz="6" w:space="0" w:color="7B7B7B"/>
            </w:tcBorders>
            <w:shd w:val="clear" w:color="auto" w:fill="FFFFFF"/>
          </w:tcPr>
          <w:p w14:paraId="2F184505" w14:textId="77777777" w:rsidR="00784CD0" w:rsidRPr="007D274C" w:rsidRDefault="00784CD0" w:rsidP="00CE0580">
            <w:pPr>
              <w:pStyle w:val="NormalWeb"/>
              <w:spacing w:before="0" w:beforeAutospacing="0" w:after="0" w:afterAutospacing="0"/>
              <w:rPr>
                <w:b/>
                <w:color w:val="000000"/>
              </w:rPr>
            </w:pPr>
            <w:r w:rsidRPr="007D274C">
              <w:rPr>
                <w:b/>
                <w:color w:val="000000"/>
              </w:rPr>
              <w:t>1</w:t>
            </w:r>
          </w:p>
        </w:tc>
        <w:tc>
          <w:tcPr>
            <w:tcW w:w="4358" w:type="pct"/>
            <w:tcBorders>
              <w:top w:val="single" w:sz="4" w:space="0" w:color="auto"/>
              <w:left w:val="outset" w:sz="6" w:space="0" w:color="7B7B7B"/>
              <w:bottom w:val="outset" w:sz="6" w:space="0" w:color="7B7B7B"/>
              <w:right w:val="outset" w:sz="6" w:space="0" w:color="7B7B7B"/>
            </w:tcBorders>
            <w:shd w:val="clear" w:color="auto" w:fill="FFFFFF"/>
            <w:tcMar>
              <w:top w:w="30" w:type="dxa"/>
              <w:left w:w="30" w:type="dxa"/>
              <w:bottom w:w="30" w:type="dxa"/>
              <w:right w:w="30" w:type="dxa"/>
            </w:tcMar>
            <w:vAlign w:val="bottom"/>
            <w:hideMark/>
          </w:tcPr>
          <w:p w14:paraId="511CA110" w14:textId="77777777" w:rsidR="00784CD0" w:rsidRPr="007D274C" w:rsidRDefault="00784CD0" w:rsidP="00CE0580">
            <w:pPr>
              <w:pStyle w:val="NormalWeb"/>
              <w:spacing w:before="0" w:beforeAutospacing="0" w:after="0" w:afterAutospacing="0"/>
              <w:rPr>
                <w:color w:val="000000"/>
              </w:rPr>
            </w:pPr>
            <w:r w:rsidRPr="007D274C">
              <w:rPr>
                <w:color w:val="000000"/>
              </w:rPr>
              <w:t>2.5 mL from two 6 mL single-use vials of casirivimab</w:t>
            </w:r>
          </w:p>
          <w:p w14:paraId="525BD142" w14:textId="77777777" w:rsidR="00784CD0" w:rsidRPr="007D274C" w:rsidRDefault="00784CD0" w:rsidP="00CE0580">
            <w:pPr>
              <w:pStyle w:val="NormalWeb"/>
              <w:spacing w:before="0" w:beforeAutospacing="0" w:after="0" w:afterAutospacing="0"/>
              <w:rPr>
                <w:color w:val="000000"/>
              </w:rPr>
            </w:pPr>
            <w:r w:rsidRPr="007D274C">
              <w:rPr>
                <w:color w:val="000000"/>
              </w:rPr>
              <w:t>2.5 mL from two 6 mL single-use vials of imdevimab</w:t>
            </w:r>
          </w:p>
        </w:tc>
      </w:tr>
      <w:tr w:rsidR="00784CD0" w14:paraId="61301F08" w14:textId="77777777" w:rsidTr="00CE0580">
        <w:tc>
          <w:tcPr>
            <w:tcW w:w="642" w:type="pct"/>
            <w:tcBorders>
              <w:top w:val="outset" w:sz="6" w:space="0" w:color="7B7B7B"/>
              <w:left w:val="outset" w:sz="6" w:space="0" w:color="7B7B7B"/>
              <w:bottom w:val="outset" w:sz="6" w:space="0" w:color="7B7B7B"/>
              <w:right w:val="outset" w:sz="6" w:space="0" w:color="7B7B7B"/>
            </w:tcBorders>
            <w:shd w:val="clear" w:color="auto" w:fill="FFFFFF"/>
          </w:tcPr>
          <w:p w14:paraId="335FB6EE" w14:textId="77777777" w:rsidR="00784CD0" w:rsidRPr="007D274C" w:rsidRDefault="00784CD0" w:rsidP="00CE0580">
            <w:pPr>
              <w:pStyle w:val="NormalWeb"/>
              <w:spacing w:before="0" w:beforeAutospacing="0" w:after="0" w:afterAutospacing="0"/>
              <w:rPr>
                <w:b/>
                <w:color w:val="000000"/>
              </w:rPr>
            </w:pPr>
            <w:r w:rsidRPr="007D274C">
              <w:rPr>
                <w:b/>
                <w:color w:val="000000"/>
              </w:rPr>
              <w:t>2</w:t>
            </w:r>
          </w:p>
        </w:tc>
        <w:tc>
          <w:tcPr>
            <w:tcW w:w="4358"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vAlign w:val="bottom"/>
            <w:hideMark/>
          </w:tcPr>
          <w:p w14:paraId="79F98A9F" w14:textId="77777777" w:rsidR="00784CD0" w:rsidRPr="007D274C" w:rsidRDefault="00784CD0" w:rsidP="00CE0580">
            <w:pPr>
              <w:pStyle w:val="NormalWeb"/>
              <w:spacing w:before="0" w:beforeAutospacing="0" w:after="0" w:afterAutospacing="0"/>
              <w:rPr>
                <w:color w:val="000000"/>
              </w:rPr>
            </w:pPr>
            <w:r w:rsidRPr="007D274C">
              <w:rPr>
                <w:color w:val="000000"/>
              </w:rPr>
              <w:t>2.5 mL (2x) from one-20 mL multidose vial of casirivimab</w:t>
            </w:r>
          </w:p>
          <w:p w14:paraId="7547DE82" w14:textId="77777777" w:rsidR="00784CD0" w:rsidRPr="007D274C" w:rsidRDefault="00784CD0" w:rsidP="00CE0580">
            <w:pPr>
              <w:pStyle w:val="NormalWeb"/>
              <w:spacing w:before="0" w:beforeAutospacing="0" w:after="0" w:afterAutospacing="0"/>
              <w:rPr>
                <w:color w:val="000000"/>
              </w:rPr>
            </w:pPr>
            <w:r w:rsidRPr="007D274C">
              <w:rPr>
                <w:color w:val="000000"/>
              </w:rPr>
              <w:t>2.5 mL (2x) from one 20 mL multidose vial of imdevimab</w:t>
            </w:r>
          </w:p>
        </w:tc>
      </w:tr>
      <w:tr w:rsidR="00784CD0" w14:paraId="3A043FF9" w14:textId="77777777" w:rsidTr="00CE0580">
        <w:tc>
          <w:tcPr>
            <w:tcW w:w="642" w:type="pct"/>
            <w:tcBorders>
              <w:top w:val="outset" w:sz="6" w:space="0" w:color="7B7B7B"/>
              <w:left w:val="outset" w:sz="6" w:space="0" w:color="7B7B7B"/>
              <w:bottom w:val="outset" w:sz="6" w:space="0" w:color="7B7B7B"/>
              <w:right w:val="outset" w:sz="6" w:space="0" w:color="7B7B7B"/>
            </w:tcBorders>
            <w:shd w:val="clear" w:color="auto" w:fill="FFFFFF"/>
          </w:tcPr>
          <w:p w14:paraId="0E234ED9" w14:textId="77777777" w:rsidR="00784CD0" w:rsidRPr="007D274C" w:rsidRDefault="00784CD0" w:rsidP="00CE0580">
            <w:pPr>
              <w:pStyle w:val="NormalWeb"/>
              <w:spacing w:before="0" w:beforeAutospacing="0" w:after="0" w:afterAutospacing="0"/>
              <w:rPr>
                <w:b/>
                <w:color w:val="000000"/>
              </w:rPr>
            </w:pPr>
            <w:r w:rsidRPr="007D274C">
              <w:rPr>
                <w:b/>
                <w:color w:val="000000"/>
              </w:rPr>
              <w:t>3</w:t>
            </w:r>
          </w:p>
        </w:tc>
        <w:tc>
          <w:tcPr>
            <w:tcW w:w="4358"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vAlign w:val="bottom"/>
            <w:hideMark/>
          </w:tcPr>
          <w:p w14:paraId="7B94A59B" w14:textId="77777777" w:rsidR="00784CD0" w:rsidRPr="007D274C" w:rsidRDefault="00784CD0" w:rsidP="00CE0580">
            <w:pPr>
              <w:pStyle w:val="NormalWeb"/>
              <w:spacing w:before="0" w:beforeAutospacing="0" w:after="0" w:afterAutospacing="0"/>
              <w:rPr>
                <w:color w:val="000000"/>
              </w:rPr>
            </w:pPr>
            <w:r w:rsidRPr="007D274C">
              <w:rPr>
                <w:color w:val="000000"/>
              </w:rPr>
              <w:t>2.5 mL from two 6 mL single-use vials of casirivimab</w:t>
            </w:r>
          </w:p>
          <w:p w14:paraId="10A23627" w14:textId="77777777" w:rsidR="00784CD0" w:rsidRPr="007D274C" w:rsidRDefault="00784CD0" w:rsidP="00CE0580">
            <w:pPr>
              <w:pStyle w:val="NormalWeb"/>
              <w:spacing w:before="0" w:beforeAutospacing="0" w:after="0" w:afterAutospacing="0"/>
              <w:rPr>
                <w:color w:val="000000"/>
              </w:rPr>
            </w:pPr>
            <w:r w:rsidRPr="007D274C">
              <w:rPr>
                <w:color w:val="000000"/>
              </w:rPr>
              <w:t>2.5 mL (2x) from one 20 mL multidose vial of imdevimab</w:t>
            </w:r>
          </w:p>
        </w:tc>
      </w:tr>
      <w:tr w:rsidR="00784CD0" w14:paraId="60D6655D" w14:textId="77777777" w:rsidTr="00CE0580">
        <w:tc>
          <w:tcPr>
            <w:tcW w:w="642" w:type="pct"/>
            <w:tcBorders>
              <w:top w:val="outset" w:sz="6" w:space="0" w:color="7B7B7B"/>
              <w:left w:val="outset" w:sz="6" w:space="0" w:color="7B7B7B"/>
              <w:bottom w:val="single" w:sz="4" w:space="0" w:color="auto"/>
              <w:right w:val="outset" w:sz="6" w:space="0" w:color="7B7B7B"/>
            </w:tcBorders>
            <w:shd w:val="clear" w:color="auto" w:fill="FFFFFF"/>
          </w:tcPr>
          <w:p w14:paraId="50170A13" w14:textId="77777777" w:rsidR="00784CD0" w:rsidRPr="007D274C" w:rsidRDefault="00784CD0" w:rsidP="00CE0580">
            <w:pPr>
              <w:pStyle w:val="NormalWeb"/>
              <w:spacing w:before="0" w:beforeAutospacing="0" w:after="0" w:afterAutospacing="0"/>
              <w:rPr>
                <w:b/>
                <w:color w:val="000000"/>
              </w:rPr>
            </w:pPr>
            <w:r w:rsidRPr="007D274C">
              <w:rPr>
                <w:b/>
                <w:color w:val="000000"/>
              </w:rPr>
              <w:t>4</w:t>
            </w:r>
          </w:p>
        </w:tc>
        <w:tc>
          <w:tcPr>
            <w:tcW w:w="4358" w:type="pct"/>
            <w:tcBorders>
              <w:top w:val="outset" w:sz="6" w:space="0" w:color="7B7B7B"/>
              <w:left w:val="outset" w:sz="6" w:space="0" w:color="7B7B7B"/>
              <w:bottom w:val="single" w:sz="4" w:space="0" w:color="auto"/>
              <w:right w:val="outset" w:sz="6" w:space="0" w:color="7B7B7B"/>
            </w:tcBorders>
            <w:shd w:val="clear" w:color="auto" w:fill="FFFFFF"/>
            <w:tcMar>
              <w:top w:w="30" w:type="dxa"/>
              <w:left w:w="30" w:type="dxa"/>
              <w:bottom w:w="30" w:type="dxa"/>
              <w:right w:w="30" w:type="dxa"/>
            </w:tcMar>
            <w:vAlign w:val="bottom"/>
            <w:hideMark/>
          </w:tcPr>
          <w:p w14:paraId="1EEA53D8" w14:textId="77777777" w:rsidR="00784CD0" w:rsidRPr="007D274C" w:rsidRDefault="00784CD0" w:rsidP="00CE0580">
            <w:pPr>
              <w:pStyle w:val="NormalWeb"/>
              <w:spacing w:before="0" w:beforeAutospacing="0" w:after="0" w:afterAutospacing="0"/>
              <w:rPr>
                <w:color w:val="000000"/>
              </w:rPr>
            </w:pPr>
            <w:r w:rsidRPr="007D274C">
              <w:rPr>
                <w:color w:val="000000"/>
              </w:rPr>
              <w:t>2.5 mL (2x) from one 20 mL multidose vial of casirivimab</w:t>
            </w:r>
          </w:p>
          <w:p w14:paraId="1E9F5040" w14:textId="77777777" w:rsidR="00784CD0" w:rsidRPr="007D274C" w:rsidRDefault="00784CD0" w:rsidP="00CE0580">
            <w:pPr>
              <w:pStyle w:val="NormalWeb"/>
              <w:spacing w:before="0" w:beforeAutospacing="0" w:after="0" w:afterAutospacing="0"/>
              <w:rPr>
                <w:color w:val="000000"/>
              </w:rPr>
            </w:pPr>
            <w:r w:rsidRPr="007D274C">
              <w:rPr>
                <w:color w:val="000000"/>
              </w:rPr>
              <w:t>2.5 mL from two 6 mL single-use vials of imdevimab</w:t>
            </w:r>
          </w:p>
        </w:tc>
      </w:tr>
    </w:tbl>
    <w:p w14:paraId="1BFB90E1" w14:textId="77777777" w:rsidR="00784CD0" w:rsidRPr="00136277" w:rsidRDefault="00784CD0" w:rsidP="00784CD0">
      <w:pPr>
        <w:pStyle w:val="ListParagraph"/>
        <w:numPr>
          <w:ilvl w:val="0"/>
          <w:numId w:val="24"/>
        </w:numPr>
        <w:spacing w:after="0"/>
      </w:pPr>
      <w:r>
        <w:lastRenderedPageBreak/>
        <w:t>SC injections of casirivimab and imdevimab must be administered separately at different sites in the thighs, abdomen or upper arms. Avoid the waistline, 5cm around the navel, and any skin that is tender, damaged, bruised or scarred.</w:t>
      </w:r>
    </w:p>
    <w:p w14:paraId="1CF1D764" w14:textId="77777777" w:rsidR="00784CD0" w:rsidRDefault="00784CD0" w:rsidP="00784CD0"/>
    <w:p w14:paraId="04E0CE08" w14:textId="213CC49E" w:rsidR="00784CD0" w:rsidRPr="00AE5275" w:rsidRDefault="00784CD0" w:rsidP="00803569">
      <w:pPr>
        <w:pStyle w:val="Heading2"/>
        <w:numPr>
          <w:ilvl w:val="0"/>
          <w:numId w:val="0"/>
        </w:numPr>
        <w:ind w:left="113"/>
      </w:pPr>
      <w:r w:rsidRPr="00AE5275">
        <w:t>Accessing Ronapreve</w:t>
      </w:r>
    </w:p>
    <w:p w14:paraId="7B93A7E9" w14:textId="77777777" w:rsidR="00784CD0" w:rsidRDefault="00784CD0" w:rsidP="00784CD0">
      <w:r>
        <w:t xml:space="preserve">District Health Board Pharmacies can order Ronapreve from HealthCare Logistics. Practitioners should access Ronapreve through District Health Board Pharmacies. </w:t>
      </w:r>
    </w:p>
    <w:p w14:paraId="6A9D9A57" w14:textId="77777777" w:rsidR="00784CD0" w:rsidRDefault="00784CD0" w:rsidP="00784CD0"/>
    <w:p w14:paraId="3B36EFD2" w14:textId="6C7E8DB9" w:rsidR="00784CD0" w:rsidRPr="00AE5275" w:rsidRDefault="00784CD0" w:rsidP="00784CD0">
      <w:pPr>
        <w:pStyle w:val="Heading2"/>
      </w:pPr>
      <w:r w:rsidRPr="00AE5275">
        <w:t xml:space="preserve">Potential adverse </w:t>
      </w:r>
      <w:r w:rsidR="00B505E4">
        <w:t>e</w:t>
      </w:r>
      <w:r w:rsidRPr="00AE5275">
        <w:t>ffects</w:t>
      </w:r>
    </w:p>
    <w:p w14:paraId="459B1A90" w14:textId="77777777" w:rsidR="00784CD0" w:rsidRDefault="00784CD0" w:rsidP="00784CD0">
      <w:r>
        <w:t>Hypersensitivity – serious hypersensitivity reactions have been reported including anaphylaxis. Hypersensitivity reactions can occur &gt;24 hours after administration. Anaphylaxis is rare and is usually reported within an hour of administration.</w:t>
      </w:r>
    </w:p>
    <w:p w14:paraId="6A56E6E5" w14:textId="77777777" w:rsidR="00784CD0" w:rsidRDefault="00784CD0" w:rsidP="00784CD0"/>
    <w:p w14:paraId="22E4BE34" w14:textId="77777777" w:rsidR="00784CD0" w:rsidRDefault="00784CD0" w:rsidP="00784CD0">
      <w:r>
        <w:t>If patients develop symptoms or signs of serious hypersensitivity including anaphylaxis, stop the infusion and provide appropriate supportive care.</w:t>
      </w:r>
    </w:p>
    <w:p w14:paraId="3C6190A8" w14:textId="77777777" w:rsidR="00784CD0" w:rsidRDefault="00784CD0" w:rsidP="00784CD0"/>
    <w:p w14:paraId="05F7469D" w14:textId="277EDB29" w:rsidR="00784CD0" w:rsidRDefault="00784CD0" w:rsidP="00784CD0">
      <w:r>
        <w:t xml:space="preserve">Infusion reactions – these can occur during the infusion and up to 24 hours after the infusion. These can </w:t>
      </w:r>
      <w:proofErr w:type="gramStart"/>
      <w:r>
        <w:t>include:</w:t>
      </w:r>
      <w:proofErr w:type="gramEnd"/>
      <w:r>
        <w:t xml:space="preserve"> </w:t>
      </w:r>
      <w:r w:rsidR="007C3ADA">
        <w:t>d</w:t>
      </w:r>
      <w:r>
        <w:t xml:space="preserve">ifficulty breathing, irregular </w:t>
      </w:r>
      <w:proofErr w:type="spellStart"/>
      <w:r>
        <w:t>heart beat</w:t>
      </w:r>
      <w:proofErr w:type="spellEnd"/>
      <w:r>
        <w:t>, fever, throat irritation, bronchospasm, reduced oxygenation, diaphoresis, nausea, hypotension, chest pain or discomfort, dizziness, fatigue, angioedema, hypertension, headache, weakness, syncope, chills, muscle aches, rash/pruritis.</w:t>
      </w:r>
    </w:p>
    <w:p w14:paraId="7A5CB6BE" w14:textId="77777777" w:rsidR="00784CD0" w:rsidRDefault="00784CD0" w:rsidP="00784CD0"/>
    <w:p w14:paraId="51DBA2B0" w14:textId="77777777" w:rsidR="00784CD0" w:rsidRDefault="00784CD0" w:rsidP="00784CD0">
      <w:r>
        <w:t>If patients develop infusion reactions, consider slowing or stopping the infusion as well as providing supportive care.</w:t>
      </w:r>
    </w:p>
    <w:p w14:paraId="71FD29F4" w14:textId="77777777" w:rsidR="00784CD0" w:rsidRDefault="00784CD0" w:rsidP="00784CD0"/>
    <w:p w14:paraId="183F64B0" w14:textId="287FA6BA" w:rsidR="00784CD0" w:rsidRPr="00AE5275" w:rsidRDefault="00784CD0" w:rsidP="00803569">
      <w:pPr>
        <w:pStyle w:val="Heading2"/>
      </w:pPr>
      <w:r w:rsidRPr="00CB5303">
        <w:t>P</w:t>
      </w:r>
      <w:r w:rsidR="00D76570">
        <w:t>o</w:t>
      </w:r>
      <w:r w:rsidR="00D76570" w:rsidRPr="00CB5303">
        <w:t>tential locations of care for administ</w:t>
      </w:r>
      <w:r w:rsidR="00D76570">
        <w:t>r</w:t>
      </w:r>
      <w:r w:rsidR="00D76570" w:rsidRPr="00CB5303">
        <w:t>ation</w:t>
      </w:r>
    </w:p>
    <w:p w14:paraId="38D9923F" w14:textId="77777777" w:rsidR="00784CD0" w:rsidRDefault="00784CD0" w:rsidP="00784CD0">
      <w:r>
        <w:t>Individual District Health Boards will need to work with COVID-19 Co-ordination hubs and Primary Care to develop a strategy for administration of intravenous infusions or subcutaneous injections of COVID-19 medications including Ronapreve. Sites that may be considered for administration of Ronapreve include community sites (such as COVID-19 Hubs or GP practices, rural community hospitals or outreach services), in patients’ homes, or in hospital. Particular consideration needs to be given to ensure timely assessment and access to treatment for at-risk people who live in areas of known low vaccination rates.</w:t>
      </w:r>
    </w:p>
    <w:p w14:paraId="0DCC5E2C" w14:textId="77777777" w:rsidR="00784CD0" w:rsidRDefault="00784CD0" w:rsidP="00784CD0"/>
    <w:p w14:paraId="744564F2" w14:textId="30314004" w:rsidR="00784CD0" w:rsidRDefault="00784CD0" w:rsidP="00784CD0">
      <w:r w:rsidRPr="00D76570">
        <w:rPr>
          <w:rStyle w:val="Heading3Char"/>
          <w:rFonts w:eastAsiaTheme="minorHAnsi"/>
        </w:rPr>
        <w:t>Venues and providers who administer Ronapreve will have:</w:t>
      </w:r>
    </w:p>
    <w:p w14:paraId="253E8323" w14:textId="77777777" w:rsidR="00784CD0" w:rsidRDefault="00784CD0" w:rsidP="00784CD0">
      <w:pPr>
        <w:pStyle w:val="ListParagraph"/>
        <w:numPr>
          <w:ilvl w:val="0"/>
          <w:numId w:val="26"/>
        </w:numPr>
        <w:spacing w:after="0"/>
      </w:pPr>
      <w:r>
        <w:t>Clinical skills to assess COVID-19 severity and eligibility for Ronapreve</w:t>
      </w:r>
    </w:p>
    <w:p w14:paraId="6A39ACDB" w14:textId="77777777" w:rsidR="00784CD0" w:rsidRDefault="00784CD0" w:rsidP="00784CD0">
      <w:pPr>
        <w:pStyle w:val="ListParagraph"/>
        <w:numPr>
          <w:ilvl w:val="0"/>
          <w:numId w:val="26"/>
        </w:numPr>
        <w:spacing w:after="0"/>
      </w:pPr>
      <w:r>
        <w:t>Ability to prescribe Ronapreve</w:t>
      </w:r>
    </w:p>
    <w:p w14:paraId="41A930EA" w14:textId="77777777" w:rsidR="00784CD0" w:rsidRDefault="00784CD0" w:rsidP="00784CD0">
      <w:pPr>
        <w:pStyle w:val="ListParagraph"/>
        <w:numPr>
          <w:ilvl w:val="0"/>
          <w:numId w:val="26"/>
        </w:numPr>
        <w:spacing w:after="0"/>
      </w:pPr>
      <w:r>
        <w:t>Skills and experience in the delivery of intravenous infusions or subcutaneous injections</w:t>
      </w:r>
    </w:p>
    <w:p w14:paraId="12C6554E" w14:textId="77777777" w:rsidR="00784CD0" w:rsidRDefault="00784CD0" w:rsidP="00784CD0">
      <w:pPr>
        <w:pStyle w:val="ListParagraph"/>
        <w:numPr>
          <w:ilvl w:val="0"/>
          <w:numId w:val="26"/>
        </w:numPr>
        <w:spacing w:after="0"/>
      </w:pPr>
      <w:r>
        <w:t>Adequate infection control procedures and infrastructure to provide care to patients with COVID-19 infection</w:t>
      </w:r>
    </w:p>
    <w:p w14:paraId="5DC35213" w14:textId="77777777" w:rsidR="00784CD0" w:rsidRDefault="00784CD0" w:rsidP="00784CD0">
      <w:pPr>
        <w:pStyle w:val="ListParagraph"/>
        <w:numPr>
          <w:ilvl w:val="0"/>
          <w:numId w:val="26"/>
        </w:numPr>
        <w:spacing w:after="0"/>
      </w:pPr>
      <w:r>
        <w:t>Suitable protocols to enable safe travel to and from the venue of administration</w:t>
      </w:r>
    </w:p>
    <w:p w14:paraId="29307A58" w14:textId="77777777" w:rsidR="00784CD0" w:rsidRDefault="00784CD0" w:rsidP="00784CD0">
      <w:pPr>
        <w:pStyle w:val="ListParagraph"/>
        <w:numPr>
          <w:ilvl w:val="0"/>
          <w:numId w:val="26"/>
        </w:numPr>
        <w:spacing w:after="0"/>
      </w:pPr>
      <w:r>
        <w:t>Ability to provide emergent care in the event of a severe adverse drug reaction</w:t>
      </w:r>
    </w:p>
    <w:p w14:paraId="43D25AD5" w14:textId="77777777" w:rsidR="00784CD0" w:rsidRDefault="00784CD0" w:rsidP="00784CD0"/>
    <w:p w14:paraId="54A414D2" w14:textId="6DC0EDB2" w:rsidR="00784CD0" w:rsidRDefault="00784CD0" w:rsidP="00784CD0">
      <w:pPr>
        <w:pStyle w:val="Heading4"/>
      </w:pPr>
      <w:r>
        <w:t>R</w:t>
      </w:r>
      <w:r w:rsidR="00F11BB6">
        <w:t>eferences</w:t>
      </w:r>
    </w:p>
    <w:p w14:paraId="324DFF96" w14:textId="77777777" w:rsidR="005A3291" w:rsidRPr="00414D62" w:rsidRDefault="00784CD0" w:rsidP="005A3291">
      <w:pPr>
        <w:pStyle w:val="EndNoteBibliography"/>
        <w:rPr>
          <w:rFonts w:asciiTheme="minorHAnsi" w:hAnsiTheme="minorHAnsi" w:cstheme="minorHAnsi"/>
        </w:rPr>
      </w:pPr>
      <w:r>
        <w:rPr>
          <w:rFonts w:asciiTheme="minorHAnsi" w:hAnsiTheme="minorHAnsi" w:cstheme="minorHAnsi"/>
        </w:rPr>
        <w:fldChar w:fldCharType="begin"/>
      </w:r>
      <w:r w:rsidRPr="00414D62">
        <w:rPr>
          <w:rFonts w:asciiTheme="minorHAnsi" w:hAnsiTheme="minorHAnsi" w:cstheme="minorHAnsi"/>
        </w:rPr>
        <w:instrText xml:space="preserve"> ADDIN EN.REFLIST </w:instrText>
      </w:r>
      <w:r>
        <w:rPr>
          <w:rFonts w:asciiTheme="minorHAnsi" w:hAnsiTheme="minorHAnsi" w:cstheme="minorHAnsi"/>
        </w:rPr>
        <w:fldChar w:fldCharType="separate"/>
      </w:r>
      <w:r w:rsidR="005A3291" w:rsidRPr="00414D62">
        <w:rPr>
          <w:rFonts w:asciiTheme="minorHAnsi" w:hAnsiTheme="minorHAnsi" w:cstheme="minorHAnsi"/>
        </w:rPr>
        <w:t>1.</w:t>
      </w:r>
      <w:r w:rsidR="005A3291" w:rsidRPr="00414D62">
        <w:rPr>
          <w:rFonts w:asciiTheme="minorHAnsi" w:hAnsiTheme="minorHAnsi" w:cstheme="minorHAnsi"/>
        </w:rPr>
        <w:tab/>
        <w:t>Weinreich DM, Sivapalasingam S, Norton T, Ali S, Gao H, Bhore R, et al. REGEN-COV antibody combination and outcomes in outpatients with Covid-19. N Engl J Med. 2021;385(23):e81.</w:t>
      </w:r>
    </w:p>
    <w:p w14:paraId="3B2CFD81" w14:textId="77777777" w:rsidR="005A3291" w:rsidRPr="00414D62" w:rsidRDefault="005A3291" w:rsidP="005A3291">
      <w:pPr>
        <w:pStyle w:val="EndNoteBibliography"/>
        <w:rPr>
          <w:rFonts w:asciiTheme="minorHAnsi" w:hAnsiTheme="minorHAnsi" w:cstheme="minorHAnsi"/>
        </w:rPr>
      </w:pPr>
      <w:r w:rsidRPr="00414D62">
        <w:rPr>
          <w:rFonts w:asciiTheme="minorHAnsi" w:hAnsiTheme="minorHAnsi" w:cstheme="minorHAnsi"/>
        </w:rPr>
        <w:t>2.</w:t>
      </w:r>
      <w:r w:rsidRPr="00414D62">
        <w:rPr>
          <w:rFonts w:asciiTheme="minorHAnsi" w:hAnsiTheme="minorHAnsi" w:cstheme="minorHAnsi"/>
        </w:rPr>
        <w:tab/>
        <w:t>RECOVERY Collaborative Group. Casirivimab and imdevimab in patients admitted to hospital with COVID-19 (RECOVERY): a randomised, controlled, open-label, platform trial. Lancet. 2022;399(10325):665-76.</w:t>
      </w:r>
    </w:p>
    <w:p w14:paraId="3384E48D" w14:textId="77777777" w:rsidR="005A3291" w:rsidRPr="00414D62" w:rsidRDefault="005A3291" w:rsidP="005A3291">
      <w:pPr>
        <w:pStyle w:val="EndNoteBibliography"/>
        <w:rPr>
          <w:rFonts w:asciiTheme="minorHAnsi" w:hAnsiTheme="minorHAnsi" w:cstheme="minorHAnsi"/>
        </w:rPr>
      </w:pPr>
      <w:r w:rsidRPr="00414D62">
        <w:rPr>
          <w:rFonts w:asciiTheme="minorHAnsi" w:hAnsiTheme="minorHAnsi" w:cstheme="minorHAnsi"/>
        </w:rPr>
        <w:t>3.</w:t>
      </w:r>
      <w:r w:rsidRPr="00414D62">
        <w:rPr>
          <w:rFonts w:asciiTheme="minorHAnsi" w:hAnsiTheme="minorHAnsi" w:cstheme="minorHAnsi"/>
        </w:rPr>
        <w:tab/>
        <w:t>Ronapreve does not retain neutralising activity against the Omicron variant [press release]. Basel: Roche, 16 Dec 2021 2021.</w:t>
      </w:r>
    </w:p>
    <w:p w14:paraId="2BB67D1C" w14:textId="77777777" w:rsidR="005A3291" w:rsidRPr="00414D62" w:rsidRDefault="005A3291" w:rsidP="005A3291">
      <w:pPr>
        <w:pStyle w:val="EndNoteBibliography"/>
        <w:rPr>
          <w:rFonts w:asciiTheme="minorHAnsi" w:hAnsiTheme="minorHAnsi" w:cstheme="minorHAnsi"/>
        </w:rPr>
      </w:pPr>
      <w:r w:rsidRPr="00414D62">
        <w:rPr>
          <w:rFonts w:asciiTheme="minorHAnsi" w:hAnsiTheme="minorHAnsi" w:cstheme="minorHAnsi"/>
        </w:rPr>
        <w:t>4.</w:t>
      </w:r>
      <w:r w:rsidRPr="00414D62">
        <w:rPr>
          <w:rFonts w:asciiTheme="minorHAnsi" w:hAnsiTheme="minorHAnsi" w:cstheme="minorHAnsi"/>
        </w:rPr>
        <w:tab/>
        <w:t>Chen RE, Winkler ES, Case JB, Aziati ID, Bricker TL, Joshi A, et al. In vivo monoclonal antibody efficacy against SARS-CoV-2 variant strains. Nature. 2021;596(7870):103-8.</w:t>
      </w:r>
    </w:p>
    <w:p w14:paraId="6413A5A0" w14:textId="77777777" w:rsidR="005A3291" w:rsidRPr="00414D62" w:rsidRDefault="005A3291" w:rsidP="005A3291">
      <w:pPr>
        <w:pStyle w:val="EndNoteBibliography"/>
        <w:rPr>
          <w:rFonts w:asciiTheme="minorHAnsi" w:hAnsiTheme="minorHAnsi" w:cstheme="minorHAnsi"/>
        </w:rPr>
      </w:pPr>
      <w:r w:rsidRPr="00414D62">
        <w:rPr>
          <w:rFonts w:asciiTheme="minorHAnsi" w:hAnsiTheme="minorHAnsi" w:cstheme="minorHAnsi"/>
        </w:rPr>
        <w:t>5.</w:t>
      </w:r>
      <w:r w:rsidRPr="00414D62">
        <w:rPr>
          <w:rFonts w:asciiTheme="minorHAnsi" w:hAnsiTheme="minorHAnsi" w:cstheme="minorHAnsi"/>
        </w:rPr>
        <w:tab/>
        <w:t>Tatham L, Sharp J, Kijak E, Herriott J, Neary M, Box H, et al. Lack of Ronapreve,(REGN-CoV;, casirivimab and imdevimab) virological efficacy against the SARS-CoV-2 Omicron variant (B. 1.1. 529) in K18-hACE2 mice. MedRxiv. 2022.</w:t>
      </w:r>
    </w:p>
    <w:p w14:paraId="3A55D4CB" w14:textId="77777777" w:rsidR="005A3291" w:rsidRPr="00414D62" w:rsidRDefault="005A3291" w:rsidP="005A3291">
      <w:pPr>
        <w:pStyle w:val="EndNoteBibliography"/>
        <w:rPr>
          <w:rFonts w:asciiTheme="minorHAnsi" w:hAnsiTheme="minorHAnsi" w:cstheme="minorHAnsi"/>
        </w:rPr>
      </w:pPr>
      <w:r w:rsidRPr="00414D62">
        <w:rPr>
          <w:rFonts w:asciiTheme="minorHAnsi" w:hAnsiTheme="minorHAnsi" w:cstheme="minorHAnsi"/>
        </w:rPr>
        <w:t>6.</w:t>
      </w:r>
      <w:r w:rsidRPr="00414D62">
        <w:rPr>
          <w:rFonts w:asciiTheme="minorHAnsi" w:hAnsiTheme="minorHAnsi" w:cstheme="minorHAnsi"/>
        </w:rPr>
        <w:tab/>
        <w:t>Planas D, Saunders N, Maes P, Guivel-Benhassine F, Planchais C, Buchrieser J, et al. Considerable escape of SARS-CoV-2 Omicron to antibody neutralization. Nature. 2021.</w:t>
      </w:r>
    </w:p>
    <w:p w14:paraId="3AC1EB08" w14:textId="77777777" w:rsidR="005A3291" w:rsidRPr="00414D62" w:rsidRDefault="005A3291" w:rsidP="005A3291">
      <w:pPr>
        <w:pStyle w:val="EndNoteBibliography"/>
        <w:rPr>
          <w:rFonts w:asciiTheme="minorHAnsi" w:hAnsiTheme="minorHAnsi" w:cstheme="minorHAnsi"/>
        </w:rPr>
      </w:pPr>
      <w:r w:rsidRPr="00414D62">
        <w:rPr>
          <w:rFonts w:asciiTheme="minorHAnsi" w:hAnsiTheme="minorHAnsi" w:cstheme="minorHAnsi"/>
        </w:rPr>
        <w:t>7.</w:t>
      </w:r>
      <w:r w:rsidRPr="00414D62">
        <w:rPr>
          <w:rFonts w:asciiTheme="minorHAnsi" w:hAnsiTheme="minorHAnsi" w:cstheme="minorHAnsi"/>
        </w:rPr>
        <w:tab/>
        <w:t>New Zealand Ministry of Health. Third primary dose of the Pfizer/BioNTech vaccine policy statement and clinical guidance 2021.</w:t>
      </w:r>
    </w:p>
    <w:p w14:paraId="38E47A5C" w14:textId="0F84CE51" w:rsidR="005A3291" w:rsidRPr="00414D62" w:rsidRDefault="005A3291" w:rsidP="005A3291">
      <w:pPr>
        <w:pStyle w:val="EndNoteBibliography"/>
        <w:rPr>
          <w:rFonts w:asciiTheme="minorHAnsi" w:hAnsiTheme="minorHAnsi" w:cstheme="minorHAnsi"/>
        </w:rPr>
      </w:pPr>
      <w:r w:rsidRPr="00414D62">
        <w:rPr>
          <w:rFonts w:asciiTheme="minorHAnsi" w:hAnsiTheme="minorHAnsi" w:cstheme="minorHAnsi"/>
        </w:rPr>
        <w:t>8.</w:t>
      </w:r>
      <w:r w:rsidRPr="00414D62">
        <w:rPr>
          <w:rFonts w:asciiTheme="minorHAnsi" w:hAnsiTheme="minorHAnsi" w:cstheme="minorHAnsi"/>
        </w:rPr>
        <w:tab/>
        <w:t xml:space="preserve">Roche Products (New Zealand) Limited. New Zealand Data Sheet: Ronapreve (casirivimab and imdevimab) 2021 [updated 21 Dec 2021. Available from: </w:t>
      </w:r>
      <w:hyperlink r:id="rId14" w:history="1">
        <w:r w:rsidRPr="00414D62">
          <w:rPr>
            <w:rStyle w:val="Hyperlink"/>
            <w:rFonts w:asciiTheme="minorHAnsi" w:hAnsiTheme="minorHAnsi" w:cstheme="minorHAnsi"/>
          </w:rPr>
          <w:t>https://www.medsafe.govt.nz/profs/datasheet/r/ronapreveinj.pdf</w:t>
        </w:r>
      </w:hyperlink>
      <w:r w:rsidRPr="00414D62">
        <w:rPr>
          <w:rFonts w:asciiTheme="minorHAnsi" w:hAnsiTheme="minorHAnsi" w:cstheme="minorHAnsi"/>
        </w:rPr>
        <w:t>.</w:t>
      </w:r>
    </w:p>
    <w:p w14:paraId="6A916816" w14:textId="77777777" w:rsidR="005A3291" w:rsidRPr="00414D62" w:rsidRDefault="005A3291" w:rsidP="005A3291">
      <w:pPr>
        <w:pStyle w:val="EndNoteBibliography"/>
        <w:rPr>
          <w:rFonts w:asciiTheme="minorHAnsi" w:hAnsiTheme="minorHAnsi" w:cstheme="minorHAnsi"/>
        </w:rPr>
      </w:pPr>
      <w:r w:rsidRPr="00414D62">
        <w:rPr>
          <w:rFonts w:asciiTheme="minorHAnsi" w:hAnsiTheme="minorHAnsi" w:cstheme="minorHAnsi"/>
        </w:rPr>
        <w:t>9.</w:t>
      </w:r>
      <w:r w:rsidRPr="00414D62">
        <w:rPr>
          <w:rFonts w:asciiTheme="minorHAnsi" w:hAnsiTheme="minorHAnsi" w:cstheme="minorHAnsi"/>
        </w:rPr>
        <w:tab/>
        <w:t>Weinreich DM, Sivapalasingam S, Norton T, Ali S, Gao H, Bhore R, et al. REGN-COV2, a Neutralizing Antibody Cocktail, in Outpatients with Covid-19. N Engl J Med. 2021;384(3):238-51.</w:t>
      </w:r>
    </w:p>
    <w:p w14:paraId="57465221" w14:textId="29455669" w:rsidR="005A3291" w:rsidRPr="00414D62" w:rsidRDefault="005A3291" w:rsidP="005A3291">
      <w:pPr>
        <w:pStyle w:val="EndNoteBibliography"/>
        <w:rPr>
          <w:rFonts w:asciiTheme="minorHAnsi" w:hAnsiTheme="minorHAnsi" w:cstheme="minorHAnsi"/>
        </w:rPr>
      </w:pPr>
      <w:r w:rsidRPr="00414D62">
        <w:rPr>
          <w:rFonts w:asciiTheme="minorHAnsi" w:hAnsiTheme="minorHAnsi" w:cstheme="minorHAnsi"/>
        </w:rPr>
        <w:t>10.</w:t>
      </w:r>
      <w:r w:rsidRPr="00414D62">
        <w:rPr>
          <w:rFonts w:asciiTheme="minorHAnsi" w:hAnsiTheme="minorHAnsi" w:cstheme="minorHAnsi"/>
        </w:rPr>
        <w:tab/>
        <w:t xml:space="preserve">NHS Department of Health and Social Care. Casirivimab and imdevimab in the treatment of COVID-19 in hospitalised patients 2021 [17 Feb 2022]. Available from: </w:t>
      </w:r>
      <w:hyperlink r:id="rId15" w:history="1">
        <w:r w:rsidRPr="00414D62">
          <w:rPr>
            <w:rStyle w:val="Hyperlink"/>
            <w:rFonts w:asciiTheme="minorHAnsi" w:hAnsiTheme="minorHAnsi" w:cstheme="minorHAnsi"/>
          </w:rPr>
          <w:t>https://www.cas.mhra.gov.uk/ViewandAcknowledgment/ViewAttachment.aspx?Attachment_id=103851</w:t>
        </w:r>
      </w:hyperlink>
      <w:r w:rsidRPr="00414D62">
        <w:rPr>
          <w:rFonts w:asciiTheme="minorHAnsi" w:hAnsiTheme="minorHAnsi" w:cstheme="minorHAnsi"/>
        </w:rPr>
        <w:t>.</w:t>
      </w:r>
    </w:p>
    <w:p w14:paraId="378AC964" w14:textId="77777777" w:rsidR="005A3291" w:rsidRPr="00414D62" w:rsidRDefault="005A3291" w:rsidP="005A3291">
      <w:pPr>
        <w:pStyle w:val="EndNoteBibliography"/>
        <w:rPr>
          <w:rFonts w:asciiTheme="minorHAnsi" w:hAnsiTheme="minorHAnsi" w:cstheme="minorHAnsi"/>
        </w:rPr>
      </w:pPr>
      <w:r w:rsidRPr="00414D62">
        <w:rPr>
          <w:rFonts w:asciiTheme="minorHAnsi" w:hAnsiTheme="minorHAnsi" w:cstheme="minorHAnsi"/>
        </w:rPr>
        <w:t>11.</w:t>
      </w:r>
      <w:r w:rsidRPr="00414D62">
        <w:rPr>
          <w:rFonts w:asciiTheme="minorHAnsi" w:hAnsiTheme="minorHAnsi" w:cstheme="minorHAnsi"/>
        </w:rPr>
        <w:tab/>
        <w:t xml:space="preserve">World Health Organization. Monoclonal antibodies </w:t>
      </w:r>
    </w:p>
    <w:p w14:paraId="189D1AE1" w14:textId="22463D85" w:rsidR="005A3291" w:rsidRPr="00414D62" w:rsidRDefault="005A3291" w:rsidP="005A3291">
      <w:pPr>
        <w:pStyle w:val="EndNoteBibliography"/>
        <w:rPr>
          <w:rFonts w:asciiTheme="minorHAnsi" w:hAnsiTheme="minorHAnsi" w:cstheme="minorHAnsi"/>
        </w:rPr>
      </w:pPr>
      <w:r w:rsidRPr="00414D62">
        <w:rPr>
          <w:rFonts w:asciiTheme="minorHAnsi" w:hAnsiTheme="minorHAnsi" w:cstheme="minorHAnsi"/>
        </w:rPr>
        <w:t xml:space="preserve">casirivimab and imdevimab for COVID-19: Guidance for healthcare workers Geneva: World Health Organization; 2022 [Available from: </w:t>
      </w:r>
      <w:hyperlink r:id="rId16" w:history="1">
        <w:r w:rsidRPr="00414D62">
          <w:rPr>
            <w:rStyle w:val="Hyperlink"/>
            <w:rFonts w:asciiTheme="minorHAnsi" w:hAnsiTheme="minorHAnsi" w:cstheme="minorHAnsi"/>
          </w:rPr>
          <w:t>https://www.who.int/docs/default-source/coronaviruse/poster_casirivimab-and-imdevimab.pdf</w:t>
        </w:r>
      </w:hyperlink>
      <w:r w:rsidRPr="00414D62">
        <w:rPr>
          <w:rFonts w:asciiTheme="minorHAnsi" w:hAnsiTheme="minorHAnsi" w:cstheme="minorHAnsi"/>
        </w:rPr>
        <w:t>.</w:t>
      </w:r>
    </w:p>
    <w:p w14:paraId="79AE759B" w14:textId="1C9EF155" w:rsidR="00784CD0" w:rsidRDefault="00784CD0" w:rsidP="00784CD0">
      <w:r>
        <w:fldChar w:fldCharType="end"/>
      </w:r>
    </w:p>
    <w:p w14:paraId="4EEC015E" w14:textId="4EFD55AE" w:rsidR="00AD7F0E" w:rsidRDefault="00AD7F0E" w:rsidP="004B63D5">
      <w:pPr>
        <w:pStyle w:val="BodyText"/>
      </w:pPr>
    </w:p>
    <w:p w14:paraId="67CCC894" w14:textId="3637C3D6" w:rsidR="00AD7F0E" w:rsidRDefault="00AD7F0E" w:rsidP="004B63D5">
      <w:pPr>
        <w:pStyle w:val="BodyText"/>
      </w:pPr>
    </w:p>
    <w:p w14:paraId="1460BC11" w14:textId="5E1B8B0D" w:rsidR="00AD7F0E" w:rsidRDefault="00AD7F0E" w:rsidP="004B63D5">
      <w:pPr>
        <w:pStyle w:val="BodyText"/>
      </w:pPr>
    </w:p>
    <w:p w14:paraId="61B2585F" w14:textId="77777777" w:rsidR="00AD7F0E" w:rsidRDefault="00AD7F0E" w:rsidP="004B63D5">
      <w:pPr>
        <w:pStyle w:val="BodyText"/>
      </w:pPr>
    </w:p>
    <w:p w14:paraId="0E40D383" w14:textId="77777777" w:rsidR="004B63D5" w:rsidRPr="004B63D5" w:rsidRDefault="004B63D5" w:rsidP="004B63D5">
      <w:pPr>
        <w:pStyle w:val="BodyText"/>
        <w:rPr>
          <w:b/>
        </w:rPr>
      </w:pPr>
    </w:p>
    <w:p w14:paraId="6A55FE06" w14:textId="77777777" w:rsidR="00071734" w:rsidRPr="00926BF6" w:rsidRDefault="00071734" w:rsidP="00071734">
      <w:pPr>
        <w:pStyle w:val="Default"/>
        <w:rPr>
          <w:b/>
          <w:sz w:val="22"/>
          <w:szCs w:val="22"/>
        </w:rPr>
      </w:pPr>
    </w:p>
    <w:p w14:paraId="334B26F6" w14:textId="2B3F5988" w:rsidR="00071734" w:rsidRPr="00926BF6" w:rsidRDefault="00071734" w:rsidP="00467560">
      <w:pPr>
        <w:spacing w:before="120" w:line="288" w:lineRule="auto"/>
      </w:pPr>
    </w:p>
    <w:sectPr w:rsidR="00071734" w:rsidRPr="00926BF6" w:rsidSect="00876694">
      <w:footerReference w:type="default" r:id="rId17"/>
      <w:headerReference w:type="first" r:id="rId18"/>
      <w:footerReference w:type="first" r:id="rId19"/>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F5891" w14:textId="77777777" w:rsidR="00B3360A" w:rsidRDefault="00B3360A" w:rsidP="006F3367">
      <w:pPr>
        <w:spacing w:after="0"/>
      </w:pPr>
      <w:r>
        <w:separator/>
      </w:r>
    </w:p>
  </w:endnote>
  <w:endnote w:type="continuationSeparator" w:id="0">
    <w:p w14:paraId="6D92311D" w14:textId="77777777" w:rsidR="00B3360A" w:rsidRDefault="00B3360A" w:rsidP="006F3367">
      <w:pPr>
        <w:spacing w:after="0"/>
      </w:pPr>
      <w:r>
        <w:continuationSeparator/>
      </w:r>
    </w:p>
  </w:endnote>
  <w:endnote w:type="continuationNotice" w:id="1">
    <w:p w14:paraId="050BFCFC" w14:textId="77777777" w:rsidR="00B3360A" w:rsidRDefault="00B336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F37A9" w14:textId="77777777" w:rsidR="00467560" w:rsidRDefault="00467560" w:rsidP="00467560">
    <w:pPr>
      <w:pStyle w:val="Footer"/>
      <w:spacing w:after="120"/>
      <w:rPr>
        <w:lang w:val="en-US"/>
      </w:rPr>
    </w:pPr>
  </w:p>
  <w:p w14:paraId="290621F9" w14:textId="77777777" w:rsidR="00876694" w:rsidRDefault="00876694" w:rsidP="00876694">
    <w:pPr>
      <w:pStyle w:val="Footer"/>
      <w:spacing w:after="120"/>
      <w:rPr>
        <w:lang w:val="en-US"/>
      </w:rPr>
    </w:pPr>
    <w:r>
      <w:rPr>
        <w:lang w:val="en-US"/>
      </w:rPr>
      <w:t xml:space="preserve">Therapeutics TAG: Practical guidance on the use of Ronapreve (casirivimab/imdevimab)           </w:t>
    </w:r>
  </w:p>
  <w:p w14:paraId="30270BB0" w14:textId="4875FE3E" w:rsidR="00467560" w:rsidRDefault="00EB6D0D" w:rsidP="00876694">
    <w:pPr>
      <w:pStyle w:val="Footer"/>
      <w:spacing w:after="120"/>
    </w:pPr>
    <w:r>
      <w:rPr>
        <w:lang w:val="en-US"/>
      </w:rPr>
      <w:t>February</w:t>
    </w:r>
    <w:r w:rsidR="00876694">
      <w:rPr>
        <w:lang w:val="en-US"/>
      </w:rPr>
      <w:t xml:space="preserve"> 2022</w:t>
    </w:r>
    <w:r w:rsidR="00467560">
      <w:rPr>
        <w:lang w:val="en-US"/>
      </w:rPr>
      <w:tab/>
    </w:r>
    <w:sdt>
      <w:sdtPr>
        <w:id w:val="-86155225"/>
        <w:docPartObj>
          <w:docPartGallery w:val="Page Numbers (Bottom of Page)"/>
          <w:docPartUnique/>
        </w:docPartObj>
      </w:sdtPr>
      <w:sdtEndPr>
        <w:rPr>
          <w:noProof/>
        </w:rPr>
      </w:sdtEndPr>
      <w:sdtContent>
        <w:r w:rsidR="00467560">
          <w:rPr>
            <w:b/>
            <w:bCs/>
          </w:rPr>
          <w:fldChar w:fldCharType="begin"/>
        </w:r>
        <w:r w:rsidR="00467560">
          <w:rPr>
            <w:b/>
            <w:bCs/>
          </w:rPr>
          <w:instrText xml:space="preserve"> PAGE  \* Arabic  \* MERGEFORMAT </w:instrText>
        </w:r>
        <w:r w:rsidR="00467560">
          <w:rPr>
            <w:b/>
            <w:bCs/>
          </w:rPr>
          <w:fldChar w:fldCharType="separate"/>
        </w:r>
        <w:r w:rsidR="005A3291">
          <w:rPr>
            <w:b/>
            <w:bCs/>
            <w:noProof/>
          </w:rPr>
          <w:t>6</w:t>
        </w:r>
        <w:r w:rsidR="00467560">
          <w:rPr>
            <w:b/>
            <w:bCs/>
          </w:rPr>
          <w:fldChar w:fldCharType="end"/>
        </w:r>
        <w:r w:rsidR="00467560">
          <w:t xml:space="preserve"> of </w:t>
        </w:r>
        <w:r w:rsidR="00467560">
          <w:rPr>
            <w:b/>
            <w:bCs/>
          </w:rPr>
          <w:fldChar w:fldCharType="begin"/>
        </w:r>
        <w:r w:rsidR="00467560">
          <w:rPr>
            <w:b/>
            <w:bCs/>
          </w:rPr>
          <w:instrText xml:space="preserve"> NUMPAGES  \* Arabic  \* MERGEFORMAT </w:instrText>
        </w:r>
        <w:r w:rsidR="00467560">
          <w:rPr>
            <w:b/>
            <w:bCs/>
          </w:rPr>
          <w:fldChar w:fldCharType="separate"/>
        </w:r>
        <w:r w:rsidR="005A3291">
          <w:rPr>
            <w:b/>
            <w:bCs/>
            <w:noProof/>
          </w:rPr>
          <w:t>8</w:t>
        </w:r>
        <w:r w:rsidR="00467560">
          <w:rPr>
            <w:b/>
            <w:bCs/>
          </w:rPr>
          <w:fldChar w:fldCharType="end"/>
        </w:r>
      </w:sdtContent>
    </w:sdt>
  </w:p>
  <w:p w14:paraId="6CB7C59A" w14:textId="7A25ABDA" w:rsidR="008A79C9" w:rsidRDefault="008A79C9" w:rsidP="00467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A7D9F" w14:textId="77777777" w:rsidR="00467560" w:rsidRDefault="00467560" w:rsidP="00467560">
    <w:pPr>
      <w:pStyle w:val="Footer"/>
      <w:spacing w:after="120"/>
      <w:rPr>
        <w:lang w:val="en-US"/>
      </w:rPr>
    </w:pPr>
  </w:p>
  <w:p w14:paraId="53B55760" w14:textId="77777777" w:rsidR="00F76365" w:rsidRDefault="00071734" w:rsidP="00467560">
    <w:pPr>
      <w:pStyle w:val="Footer"/>
      <w:spacing w:after="120"/>
      <w:rPr>
        <w:lang w:val="en-US"/>
      </w:rPr>
    </w:pPr>
    <w:r>
      <w:rPr>
        <w:lang w:val="en-US"/>
      </w:rPr>
      <w:t xml:space="preserve">Therapeutics TAG: </w:t>
    </w:r>
    <w:r w:rsidR="00E41900">
      <w:rPr>
        <w:lang w:val="en-US"/>
      </w:rPr>
      <w:t>Practical</w:t>
    </w:r>
    <w:r w:rsidR="003502CF">
      <w:rPr>
        <w:lang w:val="en-US"/>
      </w:rPr>
      <w:t xml:space="preserve"> guidance on the use of Ronapreve</w:t>
    </w:r>
    <w:r w:rsidR="00062720">
      <w:rPr>
        <w:lang w:val="en-US"/>
      </w:rPr>
      <w:t xml:space="preserve"> </w:t>
    </w:r>
    <w:r w:rsidR="003502CF">
      <w:rPr>
        <w:lang w:val="en-US"/>
      </w:rPr>
      <w:t>(</w:t>
    </w:r>
    <w:r w:rsidR="00062720">
      <w:rPr>
        <w:lang w:val="en-US"/>
      </w:rPr>
      <w:t>casirivimab/imdevimab</w:t>
    </w:r>
    <w:r w:rsidR="003502CF">
      <w:rPr>
        <w:lang w:val="en-US"/>
      </w:rPr>
      <w:t>)</w:t>
    </w:r>
    <w:r w:rsidR="006F5082">
      <w:rPr>
        <w:lang w:val="en-US"/>
      </w:rPr>
      <w:t xml:space="preserve">           </w:t>
    </w:r>
  </w:p>
  <w:p w14:paraId="38F474B6" w14:textId="77B41C79" w:rsidR="00467560" w:rsidRDefault="00BF6FC4" w:rsidP="00467560">
    <w:pPr>
      <w:pStyle w:val="Footer"/>
      <w:spacing w:after="120"/>
    </w:pPr>
    <w:r>
      <w:rPr>
        <w:lang w:val="en-US"/>
      </w:rPr>
      <w:t>1</w:t>
    </w:r>
    <w:r w:rsidR="00F76365">
      <w:rPr>
        <w:lang w:val="en-US"/>
      </w:rPr>
      <w:t>5</w:t>
    </w:r>
    <w:r>
      <w:rPr>
        <w:lang w:val="en-US"/>
      </w:rPr>
      <w:t xml:space="preserve"> January 2022</w:t>
    </w:r>
    <w:r w:rsidR="00467560">
      <w:rPr>
        <w:lang w:val="en-US"/>
      </w:rPr>
      <w:tab/>
    </w:r>
    <w:sdt>
      <w:sdtPr>
        <w:id w:val="1142628754"/>
        <w:docPartObj>
          <w:docPartGallery w:val="Page Numbers (Bottom of Page)"/>
          <w:docPartUnique/>
        </w:docPartObj>
      </w:sdtPr>
      <w:sdtEndPr>
        <w:rPr>
          <w:noProof/>
        </w:rPr>
      </w:sdtEndPr>
      <w:sdtContent>
        <w:r w:rsidR="00467560">
          <w:rPr>
            <w:b/>
            <w:bCs/>
          </w:rPr>
          <w:fldChar w:fldCharType="begin"/>
        </w:r>
        <w:r w:rsidR="00467560">
          <w:rPr>
            <w:b/>
            <w:bCs/>
          </w:rPr>
          <w:instrText xml:space="preserve"> PAGE  \* Arabic  \* MERGEFORMAT </w:instrText>
        </w:r>
        <w:r w:rsidR="00467560">
          <w:rPr>
            <w:b/>
            <w:bCs/>
          </w:rPr>
          <w:fldChar w:fldCharType="separate"/>
        </w:r>
        <w:r w:rsidR="00467560">
          <w:rPr>
            <w:b/>
            <w:bCs/>
          </w:rPr>
          <w:t>1</w:t>
        </w:r>
        <w:r w:rsidR="00467560">
          <w:rPr>
            <w:b/>
            <w:bCs/>
          </w:rPr>
          <w:fldChar w:fldCharType="end"/>
        </w:r>
        <w:r w:rsidR="00467560">
          <w:t xml:space="preserve"> of </w:t>
        </w:r>
        <w:r w:rsidR="00467560">
          <w:rPr>
            <w:b/>
            <w:bCs/>
          </w:rPr>
          <w:fldChar w:fldCharType="begin"/>
        </w:r>
        <w:r w:rsidR="00467560">
          <w:rPr>
            <w:b/>
            <w:bCs/>
          </w:rPr>
          <w:instrText xml:space="preserve"> NUMPAGES  \* Arabic  \* MERGEFORMAT </w:instrText>
        </w:r>
        <w:r w:rsidR="00467560">
          <w:rPr>
            <w:b/>
            <w:bCs/>
          </w:rPr>
          <w:fldChar w:fldCharType="separate"/>
        </w:r>
        <w:r w:rsidR="00467560">
          <w:rPr>
            <w:b/>
            <w:bCs/>
          </w:rPr>
          <w:t>5</w:t>
        </w:r>
        <w:r w:rsidR="00467560">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3D0A4" w14:textId="77777777" w:rsidR="00B3360A" w:rsidRDefault="00B3360A" w:rsidP="006F3367">
      <w:pPr>
        <w:spacing w:after="0"/>
      </w:pPr>
      <w:r>
        <w:separator/>
      </w:r>
    </w:p>
  </w:footnote>
  <w:footnote w:type="continuationSeparator" w:id="0">
    <w:p w14:paraId="530AD962" w14:textId="77777777" w:rsidR="00B3360A" w:rsidRDefault="00B3360A" w:rsidP="006F3367">
      <w:pPr>
        <w:spacing w:after="0"/>
      </w:pPr>
      <w:r>
        <w:continuationSeparator/>
      </w:r>
    </w:p>
  </w:footnote>
  <w:footnote w:type="continuationNotice" w:id="1">
    <w:p w14:paraId="26FFE8CB" w14:textId="77777777" w:rsidR="00B3360A" w:rsidRDefault="00B336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6443" w14:textId="4B031D07" w:rsidR="00524D9D" w:rsidRDefault="00524D9D">
    <w:pPr>
      <w:pStyle w:val="Header"/>
      <w:rPr>
        <w:noProof/>
      </w:rPr>
    </w:pPr>
  </w:p>
  <w:p w14:paraId="34803538" w14:textId="026CD692" w:rsidR="00933056" w:rsidRDefault="00933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4DA"/>
    <w:multiLevelType w:val="hybridMultilevel"/>
    <w:tmpl w:val="044C4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673689"/>
    <w:multiLevelType w:val="hybridMultilevel"/>
    <w:tmpl w:val="B5041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786CCE"/>
    <w:multiLevelType w:val="hybridMultilevel"/>
    <w:tmpl w:val="D45EA5CE"/>
    <w:lvl w:ilvl="0" w:tplc="743E050A">
      <w:start w:val="1"/>
      <w:numFmt w:val="bullet"/>
      <w:lvlText w:val="·"/>
      <w:lvlJc w:val="left"/>
      <w:pPr>
        <w:ind w:left="720" w:hanging="360"/>
      </w:pPr>
      <w:rPr>
        <w:rFonts w:ascii="Symbol" w:hAnsi="Symbol" w:hint="default"/>
      </w:rPr>
    </w:lvl>
    <w:lvl w:ilvl="1" w:tplc="993AC42C">
      <w:start w:val="1"/>
      <w:numFmt w:val="bullet"/>
      <w:lvlText w:val="o"/>
      <w:lvlJc w:val="left"/>
      <w:pPr>
        <w:ind w:left="1440" w:hanging="360"/>
      </w:pPr>
      <w:rPr>
        <w:rFonts w:ascii="&quot;Courier New&quot;" w:hAnsi="&quot;Courier New&quot;" w:hint="default"/>
      </w:rPr>
    </w:lvl>
    <w:lvl w:ilvl="2" w:tplc="7058388E">
      <w:start w:val="1"/>
      <w:numFmt w:val="bullet"/>
      <w:lvlText w:val=""/>
      <w:lvlJc w:val="left"/>
      <w:pPr>
        <w:ind w:left="2160" w:hanging="360"/>
      </w:pPr>
      <w:rPr>
        <w:rFonts w:ascii="Wingdings" w:hAnsi="Wingdings" w:hint="default"/>
      </w:rPr>
    </w:lvl>
    <w:lvl w:ilvl="3" w:tplc="2B3C2128">
      <w:start w:val="1"/>
      <w:numFmt w:val="bullet"/>
      <w:lvlText w:val=""/>
      <w:lvlJc w:val="left"/>
      <w:pPr>
        <w:ind w:left="2880" w:hanging="360"/>
      </w:pPr>
      <w:rPr>
        <w:rFonts w:ascii="Symbol" w:hAnsi="Symbol" w:hint="default"/>
      </w:rPr>
    </w:lvl>
    <w:lvl w:ilvl="4" w:tplc="4142E46E">
      <w:start w:val="1"/>
      <w:numFmt w:val="bullet"/>
      <w:lvlText w:val="o"/>
      <w:lvlJc w:val="left"/>
      <w:pPr>
        <w:ind w:left="3600" w:hanging="360"/>
      </w:pPr>
      <w:rPr>
        <w:rFonts w:ascii="Courier New" w:hAnsi="Courier New" w:hint="default"/>
      </w:rPr>
    </w:lvl>
    <w:lvl w:ilvl="5" w:tplc="EDC65B14">
      <w:start w:val="1"/>
      <w:numFmt w:val="bullet"/>
      <w:lvlText w:val=""/>
      <w:lvlJc w:val="left"/>
      <w:pPr>
        <w:ind w:left="4320" w:hanging="360"/>
      </w:pPr>
      <w:rPr>
        <w:rFonts w:ascii="Wingdings" w:hAnsi="Wingdings" w:hint="default"/>
      </w:rPr>
    </w:lvl>
    <w:lvl w:ilvl="6" w:tplc="605873E4">
      <w:start w:val="1"/>
      <w:numFmt w:val="bullet"/>
      <w:lvlText w:val=""/>
      <w:lvlJc w:val="left"/>
      <w:pPr>
        <w:ind w:left="5040" w:hanging="360"/>
      </w:pPr>
      <w:rPr>
        <w:rFonts w:ascii="Symbol" w:hAnsi="Symbol" w:hint="default"/>
      </w:rPr>
    </w:lvl>
    <w:lvl w:ilvl="7" w:tplc="8B1C1106">
      <w:start w:val="1"/>
      <w:numFmt w:val="bullet"/>
      <w:lvlText w:val="o"/>
      <w:lvlJc w:val="left"/>
      <w:pPr>
        <w:ind w:left="5760" w:hanging="360"/>
      </w:pPr>
      <w:rPr>
        <w:rFonts w:ascii="Courier New" w:hAnsi="Courier New" w:hint="default"/>
      </w:rPr>
    </w:lvl>
    <w:lvl w:ilvl="8" w:tplc="68F87934">
      <w:start w:val="1"/>
      <w:numFmt w:val="bullet"/>
      <w:lvlText w:val=""/>
      <w:lvlJc w:val="left"/>
      <w:pPr>
        <w:ind w:left="6480" w:hanging="360"/>
      </w:pPr>
      <w:rPr>
        <w:rFonts w:ascii="Wingdings" w:hAnsi="Wingdings" w:hint="default"/>
      </w:rPr>
    </w:lvl>
  </w:abstractNum>
  <w:abstractNum w:abstractNumId="3" w15:restartNumberingAfterBreak="0">
    <w:nsid w:val="19086D6D"/>
    <w:multiLevelType w:val="hybridMultilevel"/>
    <w:tmpl w:val="337EC6A0"/>
    <w:lvl w:ilvl="0" w:tplc="23A83344">
      <w:numFmt w:val="bullet"/>
      <w:lvlText w:val="-"/>
      <w:lvlJc w:val="left"/>
      <w:pPr>
        <w:ind w:left="408" w:hanging="360"/>
      </w:pPr>
      <w:rPr>
        <w:rFonts w:ascii="Calibri" w:eastAsiaTheme="minorHAnsi" w:hAnsi="Calibri" w:cs="Calibri" w:hint="default"/>
      </w:rPr>
    </w:lvl>
    <w:lvl w:ilvl="1" w:tplc="14090003" w:tentative="1">
      <w:start w:val="1"/>
      <w:numFmt w:val="bullet"/>
      <w:lvlText w:val="o"/>
      <w:lvlJc w:val="left"/>
      <w:pPr>
        <w:ind w:left="1128" w:hanging="360"/>
      </w:pPr>
      <w:rPr>
        <w:rFonts w:ascii="Courier New" w:hAnsi="Courier New" w:cs="Courier New" w:hint="default"/>
      </w:rPr>
    </w:lvl>
    <w:lvl w:ilvl="2" w:tplc="14090005" w:tentative="1">
      <w:start w:val="1"/>
      <w:numFmt w:val="bullet"/>
      <w:lvlText w:val=""/>
      <w:lvlJc w:val="left"/>
      <w:pPr>
        <w:ind w:left="1848" w:hanging="360"/>
      </w:pPr>
      <w:rPr>
        <w:rFonts w:ascii="Wingdings" w:hAnsi="Wingdings" w:hint="default"/>
      </w:rPr>
    </w:lvl>
    <w:lvl w:ilvl="3" w:tplc="14090001" w:tentative="1">
      <w:start w:val="1"/>
      <w:numFmt w:val="bullet"/>
      <w:lvlText w:val=""/>
      <w:lvlJc w:val="left"/>
      <w:pPr>
        <w:ind w:left="2568" w:hanging="360"/>
      </w:pPr>
      <w:rPr>
        <w:rFonts w:ascii="Symbol" w:hAnsi="Symbol" w:hint="default"/>
      </w:rPr>
    </w:lvl>
    <w:lvl w:ilvl="4" w:tplc="14090003" w:tentative="1">
      <w:start w:val="1"/>
      <w:numFmt w:val="bullet"/>
      <w:lvlText w:val="o"/>
      <w:lvlJc w:val="left"/>
      <w:pPr>
        <w:ind w:left="3288" w:hanging="360"/>
      </w:pPr>
      <w:rPr>
        <w:rFonts w:ascii="Courier New" w:hAnsi="Courier New" w:cs="Courier New" w:hint="default"/>
      </w:rPr>
    </w:lvl>
    <w:lvl w:ilvl="5" w:tplc="14090005" w:tentative="1">
      <w:start w:val="1"/>
      <w:numFmt w:val="bullet"/>
      <w:lvlText w:val=""/>
      <w:lvlJc w:val="left"/>
      <w:pPr>
        <w:ind w:left="4008" w:hanging="360"/>
      </w:pPr>
      <w:rPr>
        <w:rFonts w:ascii="Wingdings" w:hAnsi="Wingdings" w:hint="default"/>
      </w:rPr>
    </w:lvl>
    <w:lvl w:ilvl="6" w:tplc="14090001" w:tentative="1">
      <w:start w:val="1"/>
      <w:numFmt w:val="bullet"/>
      <w:lvlText w:val=""/>
      <w:lvlJc w:val="left"/>
      <w:pPr>
        <w:ind w:left="4728" w:hanging="360"/>
      </w:pPr>
      <w:rPr>
        <w:rFonts w:ascii="Symbol" w:hAnsi="Symbol" w:hint="default"/>
      </w:rPr>
    </w:lvl>
    <w:lvl w:ilvl="7" w:tplc="14090003" w:tentative="1">
      <w:start w:val="1"/>
      <w:numFmt w:val="bullet"/>
      <w:lvlText w:val="o"/>
      <w:lvlJc w:val="left"/>
      <w:pPr>
        <w:ind w:left="5448" w:hanging="360"/>
      </w:pPr>
      <w:rPr>
        <w:rFonts w:ascii="Courier New" w:hAnsi="Courier New" w:cs="Courier New" w:hint="default"/>
      </w:rPr>
    </w:lvl>
    <w:lvl w:ilvl="8" w:tplc="14090005" w:tentative="1">
      <w:start w:val="1"/>
      <w:numFmt w:val="bullet"/>
      <w:lvlText w:val=""/>
      <w:lvlJc w:val="left"/>
      <w:pPr>
        <w:ind w:left="6168" w:hanging="360"/>
      </w:pPr>
      <w:rPr>
        <w:rFonts w:ascii="Wingdings" w:hAnsi="Wingdings" w:hint="default"/>
      </w:rPr>
    </w:lvl>
  </w:abstractNum>
  <w:abstractNum w:abstractNumId="4" w15:restartNumberingAfterBreak="0">
    <w:nsid w:val="19C41C1D"/>
    <w:multiLevelType w:val="hybridMultilevel"/>
    <w:tmpl w:val="7C3EE2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1741746"/>
    <w:multiLevelType w:val="hybridMultilevel"/>
    <w:tmpl w:val="0A70E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A25110"/>
    <w:multiLevelType w:val="multilevel"/>
    <w:tmpl w:val="4B149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BA770D"/>
    <w:multiLevelType w:val="hybridMultilevel"/>
    <w:tmpl w:val="1218661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E3019AA"/>
    <w:multiLevelType w:val="hybridMultilevel"/>
    <w:tmpl w:val="2858261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01A1D33"/>
    <w:multiLevelType w:val="multilevel"/>
    <w:tmpl w:val="20B2CC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D93658F"/>
    <w:multiLevelType w:val="hybridMultilevel"/>
    <w:tmpl w:val="74820F2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18F5E85"/>
    <w:multiLevelType w:val="multilevel"/>
    <w:tmpl w:val="D7020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523B49"/>
    <w:multiLevelType w:val="hybridMultilevel"/>
    <w:tmpl w:val="8DEAD4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4434F26"/>
    <w:multiLevelType w:val="multilevel"/>
    <w:tmpl w:val="5720C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EE1F87"/>
    <w:multiLevelType w:val="hybridMultilevel"/>
    <w:tmpl w:val="577A55F0"/>
    <w:lvl w:ilvl="0" w:tplc="08090001">
      <w:start w:val="1"/>
      <w:numFmt w:val="bullet"/>
      <w:lvlText w:val=""/>
      <w:lvlJc w:val="left"/>
      <w:pPr>
        <w:ind w:left="720" w:hanging="360"/>
      </w:pPr>
      <w:rPr>
        <w:rFonts w:ascii="Symbol" w:hAnsi="Symbol" w:hint="default"/>
      </w:rPr>
    </w:lvl>
    <w:lvl w:ilvl="1" w:tplc="64CC4A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6234C9"/>
    <w:multiLevelType w:val="hybridMultilevel"/>
    <w:tmpl w:val="2F728E80"/>
    <w:lvl w:ilvl="0" w:tplc="B51EB9B0">
      <w:start w:val="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CBE2EE2"/>
    <w:multiLevelType w:val="hybridMultilevel"/>
    <w:tmpl w:val="8C82C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EA52A96"/>
    <w:multiLevelType w:val="multilevel"/>
    <w:tmpl w:val="E4FEA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AF7603"/>
    <w:multiLevelType w:val="hybridMultilevel"/>
    <w:tmpl w:val="6B1C9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54C6DA5"/>
    <w:multiLevelType w:val="hybridMultilevel"/>
    <w:tmpl w:val="344A59DA"/>
    <w:lvl w:ilvl="0" w:tplc="A4FE22C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6C55B25"/>
    <w:multiLevelType w:val="hybridMultilevel"/>
    <w:tmpl w:val="0B5E6F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8C7EB8"/>
    <w:multiLevelType w:val="hybridMultilevel"/>
    <w:tmpl w:val="6E948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F002E17"/>
    <w:multiLevelType w:val="hybridMultilevel"/>
    <w:tmpl w:val="E098E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0C17B65"/>
    <w:multiLevelType w:val="hybridMultilevel"/>
    <w:tmpl w:val="491ABE9E"/>
    <w:lvl w:ilvl="0" w:tplc="E3B0623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08112C"/>
    <w:multiLevelType w:val="hybridMultilevel"/>
    <w:tmpl w:val="E6E43CBA"/>
    <w:lvl w:ilvl="0" w:tplc="D7A210D4">
      <w:numFmt w:val="bullet"/>
      <w:lvlText w:val="-"/>
      <w:lvlJc w:val="left"/>
      <w:pPr>
        <w:ind w:left="720" w:hanging="360"/>
      </w:pPr>
      <w:rPr>
        <w:rFonts w:ascii="Tahoma" w:eastAsiaTheme="minorHAnsi" w:hAnsi="Tahoma"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8494A0C"/>
    <w:multiLevelType w:val="multilevel"/>
    <w:tmpl w:val="C6288F34"/>
    <w:styleLink w:val="MSIHeadingsList"/>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1"/>
  </w:num>
  <w:num w:numId="2">
    <w:abstractNumId w:val="24"/>
  </w:num>
  <w:num w:numId="3">
    <w:abstractNumId w:val="0"/>
  </w:num>
  <w:num w:numId="4">
    <w:abstractNumId w:val="16"/>
  </w:num>
  <w:num w:numId="5">
    <w:abstractNumId w:val="25"/>
  </w:num>
  <w:num w:numId="6">
    <w:abstractNumId w:val="22"/>
  </w:num>
  <w:num w:numId="7">
    <w:abstractNumId w:val="3"/>
  </w:num>
  <w:num w:numId="8">
    <w:abstractNumId w:val="23"/>
  </w:num>
  <w:num w:numId="9">
    <w:abstractNumId w:val="7"/>
  </w:num>
  <w:num w:numId="10">
    <w:abstractNumId w:val="18"/>
  </w:num>
  <w:num w:numId="11">
    <w:abstractNumId w:val="5"/>
  </w:num>
  <w:num w:numId="12">
    <w:abstractNumId w:val="1"/>
  </w:num>
  <w:num w:numId="13">
    <w:abstractNumId w:val="2"/>
  </w:num>
  <w:num w:numId="14">
    <w:abstractNumId w:val="15"/>
  </w:num>
  <w:num w:numId="15">
    <w:abstractNumId w:val="14"/>
  </w:num>
  <w:num w:numId="16">
    <w:abstractNumId w:val="20"/>
  </w:num>
  <w:num w:numId="17">
    <w:abstractNumId w:val="4"/>
  </w:num>
  <w:num w:numId="18">
    <w:abstractNumId w:val="11"/>
  </w:num>
  <w:num w:numId="19">
    <w:abstractNumId w:val="17"/>
  </w:num>
  <w:num w:numId="20">
    <w:abstractNumId w:val="13"/>
  </w:num>
  <w:num w:numId="21">
    <w:abstractNumId w:val="6"/>
  </w:num>
  <w:num w:numId="22">
    <w:abstractNumId w:val="8"/>
  </w:num>
  <w:num w:numId="23">
    <w:abstractNumId w:val="10"/>
  </w:num>
  <w:num w:numId="24">
    <w:abstractNumId w:val="12"/>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w5rvs9mzarr6e2zdmxrad6drxxw92e9vwp&quot;&gt;Respiratory-Saved&lt;record-ids&gt;&lt;item&gt;303&lt;/item&gt;&lt;item&gt;304&lt;/item&gt;&lt;item&gt;313&lt;/item&gt;&lt;item&gt;315&lt;/item&gt;&lt;item&gt;316&lt;/item&gt;&lt;item&gt;317&lt;/item&gt;&lt;item&gt;319&lt;/item&gt;&lt;item&gt;320&lt;/item&gt;&lt;item&gt;321&lt;/item&gt;&lt;item&gt;322&lt;/item&gt;&lt;item&gt;323&lt;/item&gt;&lt;/record-ids&gt;&lt;/item&gt;&lt;/Libraries&gt;"/>
  </w:docVars>
  <w:rsids>
    <w:rsidRoot w:val="006F3367"/>
    <w:rsid w:val="00004245"/>
    <w:rsid w:val="00022006"/>
    <w:rsid w:val="0002748D"/>
    <w:rsid w:val="00033EF8"/>
    <w:rsid w:val="000362EA"/>
    <w:rsid w:val="000513FA"/>
    <w:rsid w:val="000522EB"/>
    <w:rsid w:val="000555C0"/>
    <w:rsid w:val="00062720"/>
    <w:rsid w:val="00071734"/>
    <w:rsid w:val="00085315"/>
    <w:rsid w:val="000A6EA2"/>
    <w:rsid w:val="000B76AB"/>
    <w:rsid w:val="000F43E0"/>
    <w:rsid w:val="000F4B57"/>
    <w:rsid w:val="001154B4"/>
    <w:rsid w:val="001259A6"/>
    <w:rsid w:val="00135FF0"/>
    <w:rsid w:val="001560BF"/>
    <w:rsid w:val="00172782"/>
    <w:rsid w:val="00173D4F"/>
    <w:rsid w:val="00182814"/>
    <w:rsid w:val="001900D8"/>
    <w:rsid w:val="00194CA2"/>
    <w:rsid w:val="001C255E"/>
    <w:rsid w:val="001D719F"/>
    <w:rsid w:val="001E0A09"/>
    <w:rsid w:val="001E223E"/>
    <w:rsid w:val="002107C3"/>
    <w:rsid w:val="002113B4"/>
    <w:rsid w:val="00214CE0"/>
    <w:rsid w:val="00221168"/>
    <w:rsid w:val="00222301"/>
    <w:rsid w:val="00245DBA"/>
    <w:rsid w:val="002528DC"/>
    <w:rsid w:val="00283FFB"/>
    <w:rsid w:val="002B5F0D"/>
    <w:rsid w:val="002D0FBC"/>
    <w:rsid w:val="002E1A55"/>
    <w:rsid w:val="002E3CAE"/>
    <w:rsid w:val="002E3D55"/>
    <w:rsid w:val="002E4D7D"/>
    <w:rsid w:val="002F497D"/>
    <w:rsid w:val="002F6ABE"/>
    <w:rsid w:val="0030467E"/>
    <w:rsid w:val="00307E17"/>
    <w:rsid w:val="00314904"/>
    <w:rsid w:val="00322E24"/>
    <w:rsid w:val="003502CF"/>
    <w:rsid w:val="00357E4C"/>
    <w:rsid w:val="003615C7"/>
    <w:rsid w:val="00363E27"/>
    <w:rsid w:val="00366A2A"/>
    <w:rsid w:val="00381B47"/>
    <w:rsid w:val="00387286"/>
    <w:rsid w:val="003A648D"/>
    <w:rsid w:val="003B0D12"/>
    <w:rsid w:val="003B151B"/>
    <w:rsid w:val="003B4C8C"/>
    <w:rsid w:val="003B5666"/>
    <w:rsid w:val="003C06AF"/>
    <w:rsid w:val="003C1F2B"/>
    <w:rsid w:val="003C4A6F"/>
    <w:rsid w:val="003C66F6"/>
    <w:rsid w:val="003D06BB"/>
    <w:rsid w:val="003D290B"/>
    <w:rsid w:val="0041373C"/>
    <w:rsid w:val="00414D62"/>
    <w:rsid w:val="004415FC"/>
    <w:rsid w:val="00442781"/>
    <w:rsid w:val="004429CE"/>
    <w:rsid w:val="00446DED"/>
    <w:rsid w:val="004534A6"/>
    <w:rsid w:val="00455A74"/>
    <w:rsid w:val="00467560"/>
    <w:rsid w:val="00471D67"/>
    <w:rsid w:val="00495B8A"/>
    <w:rsid w:val="00496DEE"/>
    <w:rsid w:val="004A37C5"/>
    <w:rsid w:val="004A567F"/>
    <w:rsid w:val="004B55A0"/>
    <w:rsid w:val="004B63D5"/>
    <w:rsid w:val="004C2D53"/>
    <w:rsid w:val="004E0A73"/>
    <w:rsid w:val="004E3CA8"/>
    <w:rsid w:val="004E6F3E"/>
    <w:rsid w:val="004F16FF"/>
    <w:rsid w:val="00501886"/>
    <w:rsid w:val="00511A98"/>
    <w:rsid w:val="0051776A"/>
    <w:rsid w:val="0052340E"/>
    <w:rsid w:val="00524D9D"/>
    <w:rsid w:val="00533097"/>
    <w:rsid w:val="00535B1B"/>
    <w:rsid w:val="00543253"/>
    <w:rsid w:val="005449B4"/>
    <w:rsid w:val="00550005"/>
    <w:rsid w:val="00555EF7"/>
    <w:rsid w:val="00576AEB"/>
    <w:rsid w:val="00576DD3"/>
    <w:rsid w:val="00583D28"/>
    <w:rsid w:val="00595512"/>
    <w:rsid w:val="005A3291"/>
    <w:rsid w:val="005B1BE5"/>
    <w:rsid w:val="005C71C7"/>
    <w:rsid w:val="005D30E9"/>
    <w:rsid w:val="005E7E3C"/>
    <w:rsid w:val="006028B1"/>
    <w:rsid w:val="00630062"/>
    <w:rsid w:val="00637D81"/>
    <w:rsid w:val="006467E2"/>
    <w:rsid w:val="006617A6"/>
    <w:rsid w:val="00674D15"/>
    <w:rsid w:val="00687060"/>
    <w:rsid w:val="00690F81"/>
    <w:rsid w:val="00697B39"/>
    <w:rsid w:val="00697F5F"/>
    <w:rsid w:val="006A0977"/>
    <w:rsid w:val="006A25F3"/>
    <w:rsid w:val="006A6EE8"/>
    <w:rsid w:val="006C18A4"/>
    <w:rsid w:val="006C71BD"/>
    <w:rsid w:val="006D300E"/>
    <w:rsid w:val="006E2DD6"/>
    <w:rsid w:val="006E4856"/>
    <w:rsid w:val="006F0225"/>
    <w:rsid w:val="006F07F1"/>
    <w:rsid w:val="006F2161"/>
    <w:rsid w:val="006F3367"/>
    <w:rsid w:val="006F491B"/>
    <w:rsid w:val="006F5082"/>
    <w:rsid w:val="00712D14"/>
    <w:rsid w:val="00712EBD"/>
    <w:rsid w:val="007169D6"/>
    <w:rsid w:val="00722148"/>
    <w:rsid w:val="00733AA1"/>
    <w:rsid w:val="007343A5"/>
    <w:rsid w:val="00743DEA"/>
    <w:rsid w:val="007523CF"/>
    <w:rsid w:val="007650AE"/>
    <w:rsid w:val="00773E40"/>
    <w:rsid w:val="00784CD0"/>
    <w:rsid w:val="007947D1"/>
    <w:rsid w:val="00794C7C"/>
    <w:rsid w:val="00796EED"/>
    <w:rsid w:val="0079788E"/>
    <w:rsid w:val="007A0E2E"/>
    <w:rsid w:val="007B2D7E"/>
    <w:rsid w:val="007C32AF"/>
    <w:rsid w:val="007C3ADA"/>
    <w:rsid w:val="007C49BA"/>
    <w:rsid w:val="007D1379"/>
    <w:rsid w:val="007D7720"/>
    <w:rsid w:val="007E21F1"/>
    <w:rsid w:val="007E297D"/>
    <w:rsid w:val="007E2AC9"/>
    <w:rsid w:val="007E2F7C"/>
    <w:rsid w:val="007F591F"/>
    <w:rsid w:val="007F7FC2"/>
    <w:rsid w:val="00803569"/>
    <w:rsid w:val="0081532C"/>
    <w:rsid w:val="0082389B"/>
    <w:rsid w:val="00833E8E"/>
    <w:rsid w:val="0083471F"/>
    <w:rsid w:val="008475AF"/>
    <w:rsid w:val="0086032A"/>
    <w:rsid w:val="00861080"/>
    <w:rsid w:val="00862C4B"/>
    <w:rsid w:val="00870BED"/>
    <w:rsid w:val="00876694"/>
    <w:rsid w:val="008A79C9"/>
    <w:rsid w:val="008A7EAB"/>
    <w:rsid w:val="008E23D8"/>
    <w:rsid w:val="00901C1C"/>
    <w:rsid w:val="009201FF"/>
    <w:rsid w:val="00922895"/>
    <w:rsid w:val="00926AA4"/>
    <w:rsid w:val="00933056"/>
    <w:rsid w:val="00936F5D"/>
    <w:rsid w:val="0094184E"/>
    <w:rsid w:val="00966FEA"/>
    <w:rsid w:val="00967655"/>
    <w:rsid w:val="00975278"/>
    <w:rsid w:val="00975B24"/>
    <w:rsid w:val="00976BFE"/>
    <w:rsid w:val="009858DF"/>
    <w:rsid w:val="00994CE1"/>
    <w:rsid w:val="00996838"/>
    <w:rsid w:val="009A25F8"/>
    <w:rsid w:val="009A5269"/>
    <w:rsid w:val="009A7B73"/>
    <w:rsid w:val="009A7B80"/>
    <w:rsid w:val="009E0843"/>
    <w:rsid w:val="009F16B9"/>
    <w:rsid w:val="009F3633"/>
    <w:rsid w:val="009F502B"/>
    <w:rsid w:val="00A00850"/>
    <w:rsid w:val="00A01412"/>
    <w:rsid w:val="00A15601"/>
    <w:rsid w:val="00A30627"/>
    <w:rsid w:val="00A42DEB"/>
    <w:rsid w:val="00A54CA9"/>
    <w:rsid w:val="00A54CF8"/>
    <w:rsid w:val="00A61A27"/>
    <w:rsid w:val="00A628A7"/>
    <w:rsid w:val="00A76570"/>
    <w:rsid w:val="00AD18D6"/>
    <w:rsid w:val="00AD7F0E"/>
    <w:rsid w:val="00AE5510"/>
    <w:rsid w:val="00B0683F"/>
    <w:rsid w:val="00B0713A"/>
    <w:rsid w:val="00B1188E"/>
    <w:rsid w:val="00B14A37"/>
    <w:rsid w:val="00B2154D"/>
    <w:rsid w:val="00B2466B"/>
    <w:rsid w:val="00B3360A"/>
    <w:rsid w:val="00B43136"/>
    <w:rsid w:val="00B45161"/>
    <w:rsid w:val="00B505E4"/>
    <w:rsid w:val="00B54830"/>
    <w:rsid w:val="00B715DA"/>
    <w:rsid w:val="00B824A0"/>
    <w:rsid w:val="00B82AD2"/>
    <w:rsid w:val="00B840B3"/>
    <w:rsid w:val="00B941D4"/>
    <w:rsid w:val="00B955EB"/>
    <w:rsid w:val="00BA02BB"/>
    <w:rsid w:val="00BB4B60"/>
    <w:rsid w:val="00BB7B9B"/>
    <w:rsid w:val="00BC778B"/>
    <w:rsid w:val="00BD2345"/>
    <w:rsid w:val="00BD2B89"/>
    <w:rsid w:val="00BD7FA9"/>
    <w:rsid w:val="00BE0C09"/>
    <w:rsid w:val="00BE651D"/>
    <w:rsid w:val="00BE74F1"/>
    <w:rsid w:val="00BF6FC4"/>
    <w:rsid w:val="00C07075"/>
    <w:rsid w:val="00C36E5F"/>
    <w:rsid w:val="00C46C4B"/>
    <w:rsid w:val="00C47A73"/>
    <w:rsid w:val="00C82A2F"/>
    <w:rsid w:val="00C9169C"/>
    <w:rsid w:val="00C94A22"/>
    <w:rsid w:val="00C96E28"/>
    <w:rsid w:val="00C977F5"/>
    <w:rsid w:val="00CB7906"/>
    <w:rsid w:val="00CD3075"/>
    <w:rsid w:val="00CE799A"/>
    <w:rsid w:val="00D1716F"/>
    <w:rsid w:val="00D20634"/>
    <w:rsid w:val="00D32B18"/>
    <w:rsid w:val="00D3709C"/>
    <w:rsid w:val="00D45249"/>
    <w:rsid w:val="00D4754E"/>
    <w:rsid w:val="00D563FE"/>
    <w:rsid w:val="00D56EF8"/>
    <w:rsid w:val="00D76570"/>
    <w:rsid w:val="00D9207E"/>
    <w:rsid w:val="00D92ABA"/>
    <w:rsid w:val="00DD1871"/>
    <w:rsid w:val="00DD5577"/>
    <w:rsid w:val="00DD565D"/>
    <w:rsid w:val="00DE340A"/>
    <w:rsid w:val="00E21BD4"/>
    <w:rsid w:val="00E3636A"/>
    <w:rsid w:val="00E41900"/>
    <w:rsid w:val="00E60A7E"/>
    <w:rsid w:val="00E816CA"/>
    <w:rsid w:val="00EB216F"/>
    <w:rsid w:val="00EB6D0D"/>
    <w:rsid w:val="00EB6D51"/>
    <w:rsid w:val="00EC2F29"/>
    <w:rsid w:val="00ED2336"/>
    <w:rsid w:val="00EE5FDD"/>
    <w:rsid w:val="00EE6110"/>
    <w:rsid w:val="00EE6F08"/>
    <w:rsid w:val="00EF5430"/>
    <w:rsid w:val="00F11BB6"/>
    <w:rsid w:val="00F15512"/>
    <w:rsid w:val="00F20432"/>
    <w:rsid w:val="00F52D49"/>
    <w:rsid w:val="00F626E3"/>
    <w:rsid w:val="00F64FEB"/>
    <w:rsid w:val="00F76365"/>
    <w:rsid w:val="00F77628"/>
    <w:rsid w:val="00FC537D"/>
    <w:rsid w:val="00FD5EED"/>
    <w:rsid w:val="00FE1A83"/>
    <w:rsid w:val="00FE20EB"/>
    <w:rsid w:val="00FE7DED"/>
    <w:rsid w:val="00FF4E0C"/>
    <w:rsid w:val="00FF5C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9FB3F"/>
  <w15:chartTrackingRefBased/>
  <w15:docId w15:val="{9831ADCC-B0E9-45EE-9DA9-65447E2F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7E3C"/>
    <w:pPr>
      <w:spacing w:after="120" w:line="240" w:lineRule="auto"/>
    </w:pPr>
    <w:rPr>
      <w:color w:val="404040" w:themeColor="text1" w:themeTint="BF"/>
    </w:rPr>
  </w:style>
  <w:style w:type="paragraph" w:styleId="Heading1">
    <w:name w:val="heading 1"/>
    <w:basedOn w:val="BodyText"/>
    <w:next w:val="BodyText"/>
    <w:link w:val="Heading1Char"/>
    <w:qFormat/>
    <w:rsid w:val="008E23D8"/>
    <w:pPr>
      <w:keepNext/>
      <w:numPr>
        <w:numId w:val="5"/>
      </w:numPr>
      <w:spacing w:before="240"/>
      <w:outlineLvl w:val="0"/>
    </w:pPr>
    <w:rPr>
      <w:rFonts w:ascii="Tahoma" w:hAnsi="Tahoma"/>
      <w:b/>
      <w:bCs/>
      <w:color w:val="1F3864" w:themeColor="accent1" w:themeShade="80"/>
      <w:sz w:val="32"/>
    </w:rPr>
  </w:style>
  <w:style w:type="paragraph" w:styleId="Heading2">
    <w:name w:val="heading 2"/>
    <w:basedOn w:val="BodyText"/>
    <w:next w:val="BodyText"/>
    <w:link w:val="Heading2Char"/>
    <w:qFormat/>
    <w:rsid w:val="008E23D8"/>
    <w:pPr>
      <w:keepNext/>
      <w:numPr>
        <w:ilvl w:val="1"/>
        <w:numId w:val="5"/>
      </w:numPr>
      <w:spacing w:before="240"/>
      <w:ind w:left="113"/>
      <w:outlineLvl w:val="1"/>
    </w:pPr>
    <w:rPr>
      <w:rFonts w:ascii="Tahoma" w:hAnsi="Tahoma"/>
      <w:b/>
      <w:bCs/>
      <w:iCs/>
      <w:color w:val="1F3864" w:themeColor="accent1" w:themeShade="80"/>
      <w:sz w:val="28"/>
    </w:rPr>
  </w:style>
  <w:style w:type="paragraph" w:styleId="Heading3">
    <w:name w:val="heading 3"/>
    <w:basedOn w:val="BodyText"/>
    <w:next w:val="BodyText"/>
    <w:link w:val="Heading3Char"/>
    <w:qFormat/>
    <w:rsid w:val="008E23D8"/>
    <w:pPr>
      <w:keepNext/>
      <w:numPr>
        <w:ilvl w:val="2"/>
        <w:numId w:val="5"/>
      </w:numPr>
      <w:spacing w:before="200"/>
      <w:ind w:left="227"/>
      <w:outlineLvl w:val="2"/>
    </w:pPr>
    <w:rPr>
      <w:rFonts w:ascii="Tahoma" w:hAnsi="Tahoma"/>
      <w:b/>
      <w:bCs/>
      <w:color w:val="038387"/>
      <w:sz w:val="24"/>
    </w:rPr>
  </w:style>
  <w:style w:type="paragraph" w:styleId="Heading4">
    <w:name w:val="heading 4"/>
    <w:basedOn w:val="BodyText"/>
    <w:next w:val="BodyText"/>
    <w:link w:val="Heading4Char"/>
    <w:qFormat/>
    <w:rsid w:val="008E23D8"/>
    <w:pPr>
      <w:keepNext/>
      <w:numPr>
        <w:ilvl w:val="3"/>
        <w:numId w:val="5"/>
      </w:numPr>
      <w:spacing w:before="120"/>
      <w:ind w:left="340"/>
      <w:outlineLvl w:val="3"/>
    </w:pPr>
    <w:rPr>
      <w:rFonts w:ascii="Tahoma" w:hAnsi="Tahoma"/>
      <w:b/>
      <w:color w:val="1F3864" w:themeColor="accent1" w:themeShade="80"/>
    </w:rPr>
  </w:style>
  <w:style w:type="paragraph" w:styleId="Heading5">
    <w:name w:val="heading 5"/>
    <w:basedOn w:val="BodyText"/>
    <w:next w:val="BodyText"/>
    <w:link w:val="Heading5Char"/>
    <w:qFormat/>
    <w:rsid w:val="008E23D8"/>
    <w:pPr>
      <w:keepNext/>
      <w:numPr>
        <w:ilvl w:val="4"/>
        <w:numId w:val="5"/>
      </w:numPr>
      <w:spacing w:before="120"/>
      <w:ind w:left="3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67"/>
    <w:pPr>
      <w:tabs>
        <w:tab w:val="center" w:pos="4513"/>
        <w:tab w:val="right" w:pos="9026"/>
      </w:tabs>
      <w:spacing w:after="0"/>
    </w:pPr>
  </w:style>
  <w:style w:type="character" w:customStyle="1" w:styleId="HeaderChar">
    <w:name w:val="Header Char"/>
    <w:basedOn w:val="DefaultParagraphFont"/>
    <w:link w:val="Header"/>
    <w:uiPriority w:val="99"/>
    <w:rsid w:val="006F3367"/>
  </w:style>
  <w:style w:type="paragraph" w:styleId="Footer">
    <w:name w:val="footer"/>
    <w:basedOn w:val="Normal"/>
    <w:link w:val="FooterChar"/>
    <w:uiPriority w:val="99"/>
    <w:unhideWhenUsed/>
    <w:rsid w:val="006F3367"/>
    <w:pPr>
      <w:tabs>
        <w:tab w:val="center" w:pos="4513"/>
        <w:tab w:val="right" w:pos="9026"/>
      </w:tabs>
      <w:spacing w:after="0"/>
    </w:pPr>
  </w:style>
  <w:style w:type="character" w:customStyle="1" w:styleId="FooterChar">
    <w:name w:val="Footer Char"/>
    <w:basedOn w:val="DefaultParagraphFont"/>
    <w:link w:val="Footer"/>
    <w:uiPriority w:val="99"/>
    <w:rsid w:val="006F3367"/>
  </w:style>
  <w:style w:type="paragraph" w:styleId="BalloonText">
    <w:name w:val="Balloon Text"/>
    <w:basedOn w:val="Normal"/>
    <w:link w:val="BalloonTextChar"/>
    <w:uiPriority w:val="99"/>
    <w:semiHidden/>
    <w:unhideWhenUsed/>
    <w:rsid w:val="006F33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67"/>
    <w:rPr>
      <w:rFonts w:ascii="Segoe UI" w:hAnsi="Segoe UI" w:cs="Segoe UI"/>
      <w:sz w:val="18"/>
      <w:szCs w:val="18"/>
    </w:rPr>
  </w:style>
  <w:style w:type="table" w:styleId="TableGrid">
    <w:name w:val="Table Grid"/>
    <w:basedOn w:val="TableNormal"/>
    <w:uiPriority w:val="59"/>
    <w:rsid w:val="006F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2"/>
    <w:unhideWhenUsed/>
    <w:rsid w:val="006F3367"/>
    <w:pPr>
      <w:spacing w:before="360" w:after="360" w:line="312" w:lineRule="auto"/>
    </w:pPr>
    <w:rPr>
      <w:rFonts w:eastAsiaTheme="minorEastAsia"/>
      <w:iCs/>
      <w:color w:val="50637D" w:themeColor="text2" w:themeTint="E6"/>
      <w:sz w:val="28"/>
      <w:lang w:val="en-US" w:eastAsia="ja-JP"/>
    </w:rPr>
  </w:style>
  <w:style w:type="table" w:styleId="PlainTable4">
    <w:name w:val="Plain Table 4"/>
    <w:basedOn w:val="TableNormal"/>
    <w:uiPriority w:val="44"/>
    <w:rsid w:val="006F3367"/>
    <w:pPr>
      <w:spacing w:after="0" w:line="240" w:lineRule="auto"/>
    </w:pPr>
    <w:rPr>
      <w:color w:val="44546A" w:themeColor="text2"/>
      <w:lang w:val="en-US"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odernPaper">
    <w:name w:val="Modern Paper"/>
    <w:basedOn w:val="TableNormal"/>
    <w:uiPriority w:val="99"/>
    <w:rsid w:val="00773E40"/>
    <w:pPr>
      <w:spacing w:before="200" w:after="200" w:line="240" w:lineRule="auto"/>
    </w:pPr>
    <w:rPr>
      <w:color w:val="44546A"/>
      <w:lang w:val="en-US" w:eastAsia="ja-JP"/>
    </w:rPr>
    <w:tblPr>
      <w:tblBorders>
        <w:insideH w:val="single" w:sz="8" w:space="0" w:color="44546A"/>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ahoma" w:hAnsi="Tahoma"/>
        <w:b/>
        <w:i w:val="0"/>
        <w:color w:val="01182F"/>
        <w:sz w:val="28"/>
      </w:rPr>
      <w:tblPr/>
      <w:trPr>
        <w:tblHeader/>
      </w:trPr>
      <w:tcPr>
        <w:tcBorders>
          <w:top w:val="nil"/>
          <w:left w:val="nil"/>
          <w:bottom w:val="single" w:sz="24" w:space="0" w:color="44546A"/>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paragraph" w:styleId="ListParagraph">
    <w:name w:val="List Paragraph"/>
    <w:aliases w:val="Rec para,List Paragraph1,List Paragraph11"/>
    <w:basedOn w:val="Normal"/>
    <w:uiPriority w:val="34"/>
    <w:qFormat/>
    <w:rsid w:val="006F07F1"/>
    <w:pPr>
      <w:ind w:left="720"/>
      <w:contextualSpacing/>
    </w:pPr>
  </w:style>
  <w:style w:type="paragraph" w:styleId="BodyText">
    <w:name w:val="Body Text"/>
    <w:basedOn w:val="Normal"/>
    <w:link w:val="BodyTextChar"/>
    <w:qFormat/>
    <w:rsid w:val="008E23D8"/>
    <w:pPr>
      <w:spacing w:line="288" w:lineRule="auto"/>
    </w:pPr>
    <w:rPr>
      <w:rFonts w:ascii="Calibri" w:eastAsia="Times New Roman" w:hAnsi="Calibri" w:cs="Arial"/>
      <w:szCs w:val="20"/>
      <w:lang w:val="en-US" w:eastAsia="en-GB"/>
    </w:rPr>
  </w:style>
  <w:style w:type="character" w:customStyle="1" w:styleId="BodyTextChar">
    <w:name w:val="Body Text Char"/>
    <w:basedOn w:val="DefaultParagraphFont"/>
    <w:link w:val="BodyText"/>
    <w:rsid w:val="008E23D8"/>
    <w:rPr>
      <w:rFonts w:ascii="Calibri" w:eastAsia="Times New Roman" w:hAnsi="Calibri" w:cs="Arial"/>
      <w:color w:val="404040" w:themeColor="text1" w:themeTint="BF"/>
      <w:szCs w:val="20"/>
      <w:lang w:val="en-US" w:eastAsia="en-GB"/>
    </w:rPr>
  </w:style>
  <w:style w:type="paragraph" w:styleId="FootnoteText">
    <w:name w:val="footnote text"/>
    <w:basedOn w:val="Normal"/>
    <w:link w:val="FootnoteTextChar"/>
    <w:uiPriority w:val="99"/>
    <w:unhideWhenUsed/>
    <w:rsid w:val="006F07F1"/>
    <w:pPr>
      <w:spacing w:after="0" w:line="200" w:lineRule="exact"/>
    </w:pPr>
    <w:rPr>
      <w:rFonts w:ascii="Arial" w:eastAsia="Times New Roman" w:hAnsi="Arial" w:cs="Arial"/>
      <w:sz w:val="17"/>
      <w:szCs w:val="17"/>
      <w:lang w:eastAsia="en-GB"/>
    </w:rPr>
  </w:style>
  <w:style w:type="character" w:customStyle="1" w:styleId="FootnoteTextChar">
    <w:name w:val="Footnote Text Char"/>
    <w:basedOn w:val="DefaultParagraphFont"/>
    <w:link w:val="FootnoteText"/>
    <w:uiPriority w:val="99"/>
    <w:rsid w:val="006F07F1"/>
    <w:rPr>
      <w:rFonts w:ascii="Arial" w:eastAsia="Times New Roman" w:hAnsi="Arial" w:cs="Arial"/>
      <w:sz w:val="17"/>
      <w:szCs w:val="17"/>
      <w:lang w:eastAsia="en-GB"/>
    </w:rPr>
  </w:style>
  <w:style w:type="character" w:styleId="FootnoteReference">
    <w:name w:val="footnote reference"/>
    <w:basedOn w:val="DefaultParagraphFont"/>
    <w:uiPriority w:val="99"/>
    <w:semiHidden/>
    <w:unhideWhenUsed/>
    <w:rsid w:val="006F07F1"/>
    <w:rPr>
      <w:rFonts w:ascii="Arial" w:hAnsi="Arial"/>
      <w:vertAlign w:val="superscript"/>
    </w:rPr>
  </w:style>
  <w:style w:type="character" w:styleId="Hyperlink">
    <w:name w:val="Hyperlink"/>
    <w:qFormat/>
    <w:rsid w:val="00B54830"/>
    <w:rPr>
      <w:color w:val="038387"/>
      <w:u w:val="single"/>
    </w:rPr>
  </w:style>
  <w:style w:type="paragraph" w:styleId="NormalWeb">
    <w:name w:val="Normal (Web)"/>
    <w:basedOn w:val="Normal"/>
    <w:uiPriority w:val="99"/>
    <w:unhideWhenUsed/>
    <w:rsid w:val="006F07F1"/>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rsid w:val="008E23D8"/>
    <w:rPr>
      <w:rFonts w:ascii="Tahoma" w:eastAsia="Times New Roman" w:hAnsi="Tahoma" w:cs="Arial"/>
      <w:b/>
      <w:bCs/>
      <w:color w:val="1F3864" w:themeColor="accent1" w:themeShade="80"/>
      <w:sz w:val="32"/>
      <w:szCs w:val="20"/>
      <w:lang w:val="en-US" w:eastAsia="en-GB"/>
    </w:rPr>
  </w:style>
  <w:style w:type="character" w:customStyle="1" w:styleId="Heading2Char">
    <w:name w:val="Heading 2 Char"/>
    <w:basedOn w:val="DefaultParagraphFont"/>
    <w:link w:val="Heading2"/>
    <w:rsid w:val="008E23D8"/>
    <w:rPr>
      <w:rFonts w:ascii="Tahoma" w:eastAsia="Times New Roman" w:hAnsi="Tahoma" w:cs="Arial"/>
      <w:b/>
      <w:bCs/>
      <w:iCs/>
      <w:color w:val="1F3864" w:themeColor="accent1" w:themeShade="80"/>
      <w:sz w:val="28"/>
      <w:szCs w:val="20"/>
      <w:lang w:val="en-US" w:eastAsia="en-GB"/>
    </w:rPr>
  </w:style>
  <w:style w:type="character" w:customStyle="1" w:styleId="Heading3Char">
    <w:name w:val="Heading 3 Char"/>
    <w:basedOn w:val="DefaultParagraphFont"/>
    <w:link w:val="Heading3"/>
    <w:rsid w:val="008E23D8"/>
    <w:rPr>
      <w:rFonts w:ascii="Tahoma" w:eastAsia="Times New Roman" w:hAnsi="Tahoma" w:cs="Arial"/>
      <w:b/>
      <w:bCs/>
      <w:color w:val="038387"/>
      <w:sz w:val="24"/>
      <w:szCs w:val="20"/>
      <w:lang w:val="en-US" w:eastAsia="en-GB"/>
    </w:rPr>
  </w:style>
  <w:style w:type="character" w:customStyle="1" w:styleId="Heading4Char">
    <w:name w:val="Heading 4 Char"/>
    <w:basedOn w:val="DefaultParagraphFont"/>
    <w:link w:val="Heading4"/>
    <w:rsid w:val="008E23D8"/>
    <w:rPr>
      <w:rFonts w:ascii="Tahoma" w:eastAsia="Times New Roman" w:hAnsi="Tahoma" w:cs="Arial"/>
      <w:b/>
      <w:color w:val="1F3864" w:themeColor="accent1" w:themeShade="80"/>
      <w:szCs w:val="20"/>
      <w:lang w:val="en-US" w:eastAsia="en-GB"/>
    </w:rPr>
  </w:style>
  <w:style w:type="character" w:customStyle="1" w:styleId="Heading5Char">
    <w:name w:val="Heading 5 Char"/>
    <w:basedOn w:val="DefaultParagraphFont"/>
    <w:link w:val="Heading5"/>
    <w:rsid w:val="008E23D8"/>
    <w:rPr>
      <w:rFonts w:ascii="Calibri" w:eastAsia="Times New Roman" w:hAnsi="Calibri" w:cs="Arial"/>
      <w:b/>
      <w:color w:val="404040" w:themeColor="text1" w:themeTint="BF"/>
      <w:szCs w:val="20"/>
      <w:lang w:val="en-US" w:eastAsia="en-GB"/>
    </w:rPr>
  </w:style>
  <w:style w:type="numbering" w:customStyle="1" w:styleId="MSIHeadingsList">
    <w:name w:val="MSI Headings List"/>
    <w:basedOn w:val="NoList"/>
    <w:uiPriority w:val="99"/>
    <w:rsid w:val="00B82AD2"/>
    <w:pPr>
      <w:numPr>
        <w:numId w:val="5"/>
      </w:numPr>
    </w:pPr>
  </w:style>
  <w:style w:type="numbering" w:customStyle="1" w:styleId="MSIHeadingsList1">
    <w:name w:val="MSI Headings List1"/>
    <w:basedOn w:val="NoList"/>
    <w:uiPriority w:val="99"/>
    <w:rsid w:val="005B1BE5"/>
  </w:style>
  <w:style w:type="character" w:styleId="PlaceholderText">
    <w:name w:val="Placeholder Text"/>
    <w:basedOn w:val="DefaultParagraphFont"/>
    <w:uiPriority w:val="99"/>
    <w:semiHidden/>
    <w:rsid w:val="00BE74F1"/>
    <w:rPr>
      <w:color w:val="808080"/>
    </w:rPr>
  </w:style>
  <w:style w:type="table" w:customStyle="1" w:styleId="TableGrid1">
    <w:name w:val="Table Grid1"/>
    <w:basedOn w:val="TableNormal"/>
    <w:next w:val="TableGrid"/>
    <w:rsid w:val="0031490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D15"/>
    <w:rPr>
      <w:sz w:val="16"/>
      <w:szCs w:val="16"/>
    </w:rPr>
  </w:style>
  <w:style w:type="paragraph" w:styleId="CommentText">
    <w:name w:val="annotation text"/>
    <w:basedOn w:val="Normal"/>
    <w:link w:val="CommentTextChar"/>
    <w:uiPriority w:val="99"/>
    <w:semiHidden/>
    <w:unhideWhenUsed/>
    <w:rsid w:val="00674D15"/>
    <w:rPr>
      <w:sz w:val="20"/>
      <w:szCs w:val="20"/>
    </w:rPr>
  </w:style>
  <w:style w:type="character" w:customStyle="1" w:styleId="CommentTextChar">
    <w:name w:val="Comment Text Char"/>
    <w:basedOn w:val="DefaultParagraphFont"/>
    <w:link w:val="CommentText"/>
    <w:uiPriority w:val="99"/>
    <w:semiHidden/>
    <w:rsid w:val="00674D15"/>
    <w:rPr>
      <w:sz w:val="20"/>
      <w:szCs w:val="20"/>
    </w:rPr>
  </w:style>
  <w:style w:type="paragraph" w:styleId="CommentSubject">
    <w:name w:val="annotation subject"/>
    <w:basedOn w:val="CommentText"/>
    <w:next w:val="CommentText"/>
    <w:link w:val="CommentSubjectChar"/>
    <w:uiPriority w:val="99"/>
    <w:semiHidden/>
    <w:unhideWhenUsed/>
    <w:rsid w:val="00674D15"/>
    <w:rPr>
      <w:b/>
      <w:bCs/>
    </w:rPr>
  </w:style>
  <w:style w:type="character" w:customStyle="1" w:styleId="CommentSubjectChar">
    <w:name w:val="Comment Subject Char"/>
    <w:basedOn w:val="CommentTextChar"/>
    <w:link w:val="CommentSubject"/>
    <w:uiPriority w:val="99"/>
    <w:semiHidden/>
    <w:rsid w:val="00674D15"/>
    <w:rPr>
      <w:b/>
      <w:bCs/>
      <w:sz w:val="20"/>
      <w:szCs w:val="20"/>
    </w:rPr>
  </w:style>
  <w:style w:type="paragraph" w:customStyle="1" w:styleId="STAStyle">
    <w:name w:val="STA Style"/>
    <w:basedOn w:val="Heading1"/>
    <w:link w:val="STAStyleChar"/>
    <w:semiHidden/>
    <w:rsid w:val="00495B8A"/>
    <w:pPr>
      <w:spacing w:before="0"/>
    </w:pPr>
    <w:rPr>
      <w:rFonts w:eastAsiaTheme="minorHAnsi" w:cstheme="minorHAnsi"/>
      <w:sz w:val="26"/>
      <w:szCs w:val="22"/>
      <w:lang w:eastAsia="en-US"/>
    </w:rPr>
  </w:style>
  <w:style w:type="character" w:customStyle="1" w:styleId="STAStyleChar">
    <w:name w:val="STA Style Char"/>
    <w:basedOn w:val="BodyTextChar"/>
    <w:link w:val="STAStyle"/>
    <w:semiHidden/>
    <w:rsid w:val="0082389B"/>
    <w:rPr>
      <w:rFonts w:ascii="Tahoma" w:eastAsia="Times New Roman" w:hAnsi="Tahoma" w:cstheme="minorHAnsi"/>
      <w:b/>
      <w:bCs/>
      <w:color w:val="1F3864" w:themeColor="accent1" w:themeShade="80"/>
      <w:sz w:val="26"/>
      <w:szCs w:val="20"/>
      <w:lang w:val="en-US" w:eastAsia="en-GB"/>
    </w:rPr>
  </w:style>
  <w:style w:type="paragraph" w:styleId="NoSpacing">
    <w:name w:val="No Spacing"/>
    <w:autoRedefine/>
    <w:uiPriority w:val="1"/>
    <w:rsid w:val="007F591F"/>
    <w:pPr>
      <w:spacing w:after="0" w:line="240" w:lineRule="auto"/>
    </w:pPr>
    <w:rPr>
      <w:color w:val="404040" w:themeColor="text1" w:themeTint="BF"/>
    </w:rPr>
  </w:style>
  <w:style w:type="paragraph" w:styleId="Title">
    <w:name w:val="Title"/>
    <w:aliases w:val="Doc Title"/>
    <w:basedOn w:val="Normal"/>
    <w:next w:val="Normal"/>
    <w:link w:val="TitleChar"/>
    <w:uiPriority w:val="10"/>
    <w:rsid w:val="008E23D8"/>
    <w:pPr>
      <w:spacing w:after="240"/>
      <w:contextualSpacing/>
      <w:jc w:val="center"/>
    </w:pPr>
    <w:rPr>
      <w:rFonts w:ascii="Tahoma" w:eastAsiaTheme="majorEastAsia" w:hAnsi="Tahoma" w:cstheme="majorBidi"/>
      <w:b/>
      <w:color w:val="1F3864" w:themeColor="accent1" w:themeShade="80"/>
      <w:spacing w:val="-10"/>
      <w:kern w:val="28"/>
      <w:sz w:val="40"/>
      <w:szCs w:val="56"/>
      <w:lang w:val="en-US" w:eastAsia="ja-JP"/>
    </w:rPr>
  </w:style>
  <w:style w:type="character" w:customStyle="1" w:styleId="TitleChar">
    <w:name w:val="Title Char"/>
    <w:aliases w:val="Doc Title Char"/>
    <w:basedOn w:val="DefaultParagraphFont"/>
    <w:link w:val="Title"/>
    <w:uiPriority w:val="10"/>
    <w:rsid w:val="008E23D8"/>
    <w:rPr>
      <w:rFonts w:ascii="Tahoma" w:eastAsiaTheme="majorEastAsia" w:hAnsi="Tahoma" w:cstheme="majorBidi"/>
      <w:b/>
      <w:color w:val="1F3864" w:themeColor="accent1" w:themeShade="80"/>
      <w:spacing w:val="-10"/>
      <w:kern w:val="28"/>
      <w:sz w:val="40"/>
      <w:szCs w:val="56"/>
      <w:lang w:val="en-US" w:eastAsia="ja-JP"/>
    </w:rPr>
  </w:style>
  <w:style w:type="paragraph" w:styleId="Subtitle">
    <w:name w:val="Subtitle"/>
    <w:basedOn w:val="Normal"/>
    <w:next w:val="Normal"/>
    <w:link w:val="SubtitleChar"/>
    <w:autoRedefine/>
    <w:uiPriority w:val="11"/>
    <w:rsid w:val="007F591F"/>
    <w:pPr>
      <w:numPr>
        <w:ilvl w:val="1"/>
      </w:numPr>
      <w:spacing w:after="160"/>
    </w:pPr>
    <w:rPr>
      <w:rFonts w:ascii="Tahoma" w:eastAsiaTheme="minorEastAsia" w:hAnsi="Tahoma"/>
      <w:color w:val="5A5A5A" w:themeColor="text1" w:themeTint="A5"/>
      <w:spacing w:val="15"/>
    </w:rPr>
  </w:style>
  <w:style w:type="character" w:customStyle="1" w:styleId="SubtitleChar">
    <w:name w:val="Subtitle Char"/>
    <w:basedOn w:val="DefaultParagraphFont"/>
    <w:link w:val="Subtitle"/>
    <w:uiPriority w:val="11"/>
    <w:rsid w:val="007F591F"/>
    <w:rPr>
      <w:rFonts w:ascii="Tahoma" w:eastAsiaTheme="minorEastAsia" w:hAnsi="Tahoma"/>
      <w:color w:val="5A5A5A" w:themeColor="text1" w:themeTint="A5"/>
      <w:spacing w:val="15"/>
    </w:rPr>
  </w:style>
  <w:style w:type="character" w:styleId="SubtleEmphasis">
    <w:name w:val="Subtle Emphasis"/>
    <w:basedOn w:val="DefaultParagraphFont"/>
    <w:uiPriority w:val="19"/>
    <w:rsid w:val="00B54830"/>
    <w:rPr>
      <w:i/>
      <w:iCs/>
      <w:color w:val="404040" w:themeColor="text1" w:themeTint="BF"/>
    </w:rPr>
  </w:style>
  <w:style w:type="character" w:styleId="Strong">
    <w:name w:val="Strong"/>
    <w:basedOn w:val="DefaultParagraphFont"/>
    <w:uiPriority w:val="22"/>
    <w:rsid w:val="00B54830"/>
    <w:rPr>
      <w:b/>
      <w:bCs/>
    </w:rPr>
  </w:style>
  <w:style w:type="paragraph" w:styleId="Quote">
    <w:name w:val="Quote"/>
    <w:basedOn w:val="Normal"/>
    <w:next w:val="Normal"/>
    <w:link w:val="QuoteChar"/>
    <w:autoRedefine/>
    <w:uiPriority w:val="29"/>
    <w:rsid w:val="00B54830"/>
    <w:pPr>
      <w:spacing w:before="200" w:after="160"/>
      <w:ind w:left="864" w:right="864"/>
      <w:jc w:val="center"/>
    </w:pPr>
    <w:rPr>
      <w:i/>
      <w:iCs/>
    </w:rPr>
  </w:style>
  <w:style w:type="character" w:customStyle="1" w:styleId="QuoteChar">
    <w:name w:val="Quote Char"/>
    <w:basedOn w:val="DefaultParagraphFont"/>
    <w:link w:val="Quote"/>
    <w:uiPriority w:val="29"/>
    <w:rsid w:val="00B54830"/>
    <w:rPr>
      <w:i/>
      <w:iCs/>
      <w:color w:val="404040" w:themeColor="text1" w:themeTint="BF"/>
    </w:rPr>
  </w:style>
  <w:style w:type="character" w:styleId="SubtleReference">
    <w:name w:val="Subtle Reference"/>
    <w:basedOn w:val="DefaultParagraphFont"/>
    <w:uiPriority w:val="31"/>
    <w:rsid w:val="00B54830"/>
    <w:rPr>
      <w:smallCaps/>
      <w:color w:val="5A5A5A" w:themeColor="text1" w:themeTint="A5"/>
    </w:rPr>
  </w:style>
  <w:style w:type="character" w:styleId="BookTitle">
    <w:name w:val="Book Title"/>
    <w:basedOn w:val="DefaultParagraphFont"/>
    <w:uiPriority w:val="33"/>
    <w:rsid w:val="00B54830"/>
    <w:rPr>
      <w:b/>
      <w:bCs/>
      <w:i/>
      <w:iCs/>
      <w:spacing w:val="5"/>
    </w:rPr>
  </w:style>
  <w:style w:type="character" w:styleId="IntenseReference">
    <w:name w:val="Intense Reference"/>
    <w:basedOn w:val="DefaultParagraphFont"/>
    <w:uiPriority w:val="32"/>
    <w:rsid w:val="00B54830"/>
    <w:rPr>
      <w:b/>
      <w:bCs/>
      <w:smallCaps/>
      <w:color w:val="038387"/>
      <w:spacing w:val="5"/>
    </w:rPr>
  </w:style>
  <w:style w:type="paragraph" w:customStyle="1" w:styleId="BodyNewInfo">
    <w:name w:val="Body New Info"/>
    <w:basedOn w:val="BodyText"/>
    <w:link w:val="BodyNewInfoChar"/>
    <w:autoRedefine/>
    <w:rsid w:val="00B54830"/>
    <w:rPr>
      <w:color w:val="C00000"/>
    </w:rPr>
  </w:style>
  <w:style w:type="character" w:customStyle="1" w:styleId="UnresolvedMention1">
    <w:name w:val="Unresolved Mention1"/>
    <w:basedOn w:val="DefaultParagraphFont"/>
    <w:uiPriority w:val="99"/>
    <w:semiHidden/>
    <w:unhideWhenUsed/>
    <w:rsid w:val="00B54830"/>
    <w:rPr>
      <w:color w:val="605E5C"/>
      <w:shd w:val="clear" w:color="auto" w:fill="E1DFDD"/>
    </w:rPr>
  </w:style>
  <w:style w:type="character" w:customStyle="1" w:styleId="BodyNewInfoChar">
    <w:name w:val="Body New Info Char"/>
    <w:basedOn w:val="BodyTextChar"/>
    <w:link w:val="BodyNewInfo"/>
    <w:rsid w:val="005E7E3C"/>
    <w:rPr>
      <w:rFonts w:ascii="Calibri" w:eastAsia="Times New Roman" w:hAnsi="Calibri" w:cs="Arial"/>
      <w:color w:val="C00000"/>
      <w:szCs w:val="20"/>
      <w:lang w:val="en-US" w:eastAsia="en-GB"/>
    </w:rPr>
  </w:style>
  <w:style w:type="paragraph" w:customStyle="1" w:styleId="SubTitle0">
    <w:name w:val="Sub Title"/>
    <w:basedOn w:val="Title"/>
    <w:link w:val="SubTitleChar0"/>
    <w:autoRedefine/>
    <w:uiPriority w:val="1"/>
    <w:rsid w:val="00FC537D"/>
    <w:pPr>
      <w:jc w:val="left"/>
    </w:pPr>
    <w:rPr>
      <w:color w:val="038387"/>
    </w:rPr>
  </w:style>
  <w:style w:type="paragraph" w:customStyle="1" w:styleId="SummaryPoints">
    <w:name w:val="Summary Points"/>
    <w:basedOn w:val="Heading1"/>
    <w:link w:val="SummaryPointsChar"/>
    <w:autoRedefine/>
    <w:rsid w:val="005E7E3C"/>
    <w:pPr>
      <w:numPr>
        <w:numId w:val="0"/>
      </w:numPr>
      <w:spacing w:before="120"/>
      <w:ind w:right="397"/>
    </w:pPr>
    <w:rPr>
      <w:lang w:val="en-NZ"/>
    </w:rPr>
  </w:style>
  <w:style w:type="character" w:customStyle="1" w:styleId="SubTitleChar0">
    <w:name w:val="Sub Title Char"/>
    <w:basedOn w:val="TitleChar"/>
    <w:link w:val="SubTitle0"/>
    <w:uiPriority w:val="1"/>
    <w:rsid w:val="005E7E3C"/>
    <w:rPr>
      <w:rFonts w:ascii="Tahoma" w:eastAsiaTheme="majorEastAsia" w:hAnsi="Tahoma" w:cstheme="majorBidi"/>
      <w:b/>
      <w:color w:val="038387"/>
      <w:spacing w:val="-10"/>
      <w:kern w:val="28"/>
      <w:sz w:val="40"/>
      <w:szCs w:val="56"/>
      <w:lang w:val="en-US" w:eastAsia="ja-JP"/>
    </w:rPr>
  </w:style>
  <w:style w:type="character" w:customStyle="1" w:styleId="SummaryPointsChar">
    <w:name w:val="Summary Points Char"/>
    <w:basedOn w:val="Heading1Char"/>
    <w:link w:val="SummaryPoints"/>
    <w:rsid w:val="005E7E3C"/>
    <w:rPr>
      <w:rFonts w:ascii="Tahoma" w:eastAsia="Times New Roman" w:hAnsi="Tahoma" w:cs="Arial"/>
      <w:b/>
      <w:bCs/>
      <w:color w:val="1F3864" w:themeColor="accent1" w:themeShade="80"/>
      <w:sz w:val="32"/>
      <w:szCs w:val="20"/>
      <w:lang w:val="en-US" w:eastAsia="en-GB"/>
    </w:rPr>
  </w:style>
  <w:style w:type="paragraph" w:customStyle="1" w:styleId="Default">
    <w:name w:val="Default"/>
    <w:rsid w:val="00071734"/>
    <w:pPr>
      <w:autoSpaceDE w:val="0"/>
      <w:autoSpaceDN w:val="0"/>
      <w:adjustRightInd w:val="0"/>
      <w:spacing w:after="0" w:line="240" w:lineRule="auto"/>
    </w:pPr>
    <w:rPr>
      <w:rFonts w:ascii="Calibri" w:hAnsi="Calibri" w:cs="Calibri"/>
      <w:color w:val="000000"/>
      <w:sz w:val="24"/>
      <w:szCs w:val="24"/>
    </w:rPr>
  </w:style>
  <w:style w:type="table" w:customStyle="1" w:styleId="TableGridLight1">
    <w:name w:val="Table Grid Light1"/>
    <w:basedOn w:val="TableNormal"/>
    <w:uiPriority w:val="40"/>
    <w:rsid w:val="00784CD0"/>
    <w:pPr>
      <w:spacing w:after="0" w:line="240" w:lineRule="auto"/>
    </w:pPr>
    <w:rPr>
      <w:rFonts w:ascii="Times New Roman" w:eastAsia="Times New Roman" w:hAnsi="Times New Roman" w:cs="Times New Roman"/>
      <w:sz w:val="20"/>
      <w:szCs w:val="20"/>
      <w:lang w:eastAsia="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
    <w:name w:val="EndNote Bibliography"/>
    <w:basedOn w:val="Normal"/>
    <w:link w:val="EndNoteBibliographyChar"/>
    <w:rsid w:val="00784CD0"/>
    <w:pPr>
      <w:spacing w:after="0"/>
    </w:pPr>
    <w:rPr>
      <w:rFonts w:ascii="Times New Roman" w:eastAsia="Times New Roman" w:hAnsi="Times New Roman" w:cs="Times New Roman"/>
      <w:noProof/>
      <w:color w:val="auto"/>
      <w:sz w:val="24"/>
      <w:szCs w:val="24"/>
      <w:lang w:val="en-AU" w:eastAsia="en-AU"/>
    </w:rPr>
  </w:style>
  <w:style w:type="character" w:customStyle="1" w:styleId="EndNoteBibliographyChar">
    <w:name w:val="EndNote Bibliography Char"/>
    <w:basedOn w:val="DefaultParagraphFont"/>
    <w:link w:val="EndNoteBibliography"/>
    <w:rsid w:val="00784CD0"/>
    <w:rPr>
      <w:rFonts w:ascii="Times New Roman" w:eastAsia="Times New Roman" w:hAnsi="Times New Roman" w:cs="Times New Roman"/>
      <w:noProof/>
      <w:sz w:val="24"/>
      <w:szCs w:val="24"/>
      <w:lang w:val="en-AU" w:eastAsia="en-AU"/>
    </w:rPr>
  </w:style>
  <w:style w:type="paragraph" w:customStyle="1" w:styleId="EndNoteBibliographyTitle">
    <w:name w:val="EndNote Bibliography Title"/>
    <w:basedOn w:val="Normal"/>
    <w:link w:val="EndNoteBibliographyTitleChar"/>
    <w:rsid w:val="00C96E28"/>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BodyTextChar"/>
    <w:link w:val="EndNoteBibliographyTitle"/>
    <w:rsid w:val="00C96E28"/>
    <w:rPr>
      <w:rFonts w:ascii="Times New Roman" w:eastAsia="Times New Roman" w:hAnsi="Times New Roman" w:cs="Times New Roman"/>
      <w:noProof/>
      <w:color w:val="404040" w:themeColor="text1" w:themeTint="BF"/>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53532">
      <w:bodyDiv w:val="1"/>
      <w:marLeft w:val="0"/>
      <w:marRight w:val="0"/>
      <w:marTop w:val="0"/>
      <w:marBottom w:val="0"/>
      <w:divBdr>
        <w:top w:val="none" w:sz="0" w:space="0" w:color="auto"/>
        <w:left w:val="none" w:sz="0" w:space="0" w:color="auto"/>
        <w:bottom w:val="none" w:sz="0" w:space="0" w:color="auto"/>
        <w:right w:val="none" w:sz="0" w:space="0" w:color="auto"/>
      </w:divBdr>
    </w:div>
    <w:div w:id="563492854">
      <w:bodyDiv w:val="1"/>
      <w:marLeft w:val="0"/>
      <w:marRight w:val="0"/>
      <w:marTop w:val="0"/>
      <w:marBottom w:val="0"/>
      <w:divBdr>
        <w:top w:val="none" w:sz="0" w:space="0" w:color="auto"/>
        <w:left w:val="none" w:sz="0" w:space="0" w:color="auto"/>
        <w:bottom w:val="none" w:sz="0" w:space="0" w:color="auto"/>
        <w:right w:val="none" w:sz="0" w:space="0" w:color="auto"/>
      </w:divBdr>
    </w:div>
    <w:div w:id="1322536561">
      <w:bodyDiv w:val="1"/>
      <w:marLeft w:val="0"/>
      <w:marRight w:val="0"/>
      <w:marTop w:val="0"/>
      <w:marBottom w:val="0"/>
      <w:divBdr>
        <w:top w:val="none" w:sz="0" w:space="0" w:color="auto"/>
        <w:left w:val="none" w:sz="0" w:space="0" w:color="auto"/>
        <w:bottom w:val="none" w:sz="0" w:space="0" w:color="auto"/>
        <w:right w:val="none" w:sz="0" w:space="0" w:color="auto"/>
      </w:divBdr>
    </w:div>
    <w:div w:id="1784811660">
      <w:bodyDiv w:val="1"/>
      <w:marLeft w:val="0"/>
      <w:marRight w:val="0"/>
      <w:marTop w:val="0"/>
      <w:marBottom w:val="0"/>
      <w:divBdr>
        <w:top w:val="none" w:sz="0" w:space="0" w:color="auto"/>
        <w:left w:val="none" w:sz="0" w:space="0" w:color="auto"/>
        <w:bottom w:val="none" w:sz="0" w:space="0" w:color="auto"/>
        <w:right w:val="none" w:sz="0" w:space="0" w:color="auto"/>
      </w:divBdr>
    </w:div>
    <w:div w:id="1974408961">
      <w:bodyDiv w:val="1"/>
      <w:marLeft w:val="0"/>
      <w:marRight w:val="0"/>
      <w:marTop w:val="0"/>
      <w:marBottom w:val="0"/>
      <w:divBdr>
        <w:top w:val="none" w:sz="0" w:space="0" w:color="auto"/>
        <w:left w:val="none" w:sz="0" w:space="0" w:color="auto"/>
        <w:bottom w:val="none" w:sz="0" w:space="0" w:color="auto"/>
        <w:right w:val="none" w:sz="0" w:space="0" w:color="auto"/>
      </w:divBdr>
    </w:div>
    <w:div w:id="1994674095">
      <w:bodyDiv w:val="1"/>
      <w:marLeft w:val="0"/>
      <w:marRight w:val="0"/>
      <w:marTop w:val="0"/>
      <w:marBottom w:val="0"/>
      <w:divBdr>
        <w:top w:val="none" w:sz="0" w:space="0" w:color="auto"/>
        <w:left w:val="none" w:sz="0" w:space="0" w:color="auto"/>
        <w:bottom w:val="none" w:sz="0" w:space="0" w:color="auto"/>
        <w:right w:val="none" w:sz="0" w:space="0" w:color="auto"/>
      </w:divBdr>
    </w:div>
    <w:div w:id="20541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system/files/documents/pages/third-primary-dose-policy-statement-clinical-guidance-25nov202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govt.nz/our-work/diseases-and-conditions/covid-19-novel-coronavirus/covid-19-information-specific-audiences/covid-19-advice-higher-risk-peopl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ho.int/docs/default-source/coronaviruse/poster_casirivimab-and-imdevima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our-work/diseases-and-conditions/covid-19-novel-coronavirus/covid-19-information-health-professionals/covid-19-advice-all-health-professionals" TargetMode="External"/><Relationship Id="rId5" Type="http://schemas.openxmlformats.org/officeDocument/2006/relationships/numbering" Target="numbering.xml"/><Relationship Id="rId15" Type="http://schemas.openxmlformats.org/officeDocument/2006/relationships/hyperlink" Target="https://www.cas.mhra.gov.uk/ViewandAcknowledgment/ViewAttachment.aspx?Attachment_id=10385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safe.govt.nz/profs/datasheet/r/ronaprevein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E6CA983AB2744EB85DF74473F3895B" ma:contentTypeVersion="22" ma:contentTypeDescription="Create a new document." ma:contentTypeScope="" ma:versionID="9f348369802396f8433803681b669f52">
  <xsd:schema xmlns:xsd="http://www.w3.org/2001/XMLSchema" xmlns:xs="http://www.w3.org/2001/XMLSchema" xmlns:p="http://schemas.microsoft.com/office/2006/metadata/properties" xmlns:ns1="233d4144-5652-41ad-87a9-c50219a037a8" xmlns:ns3="00a4df5b-51f4-4e7a-b755-8a381a6dfbc5" xmlns:ns4="e0731c95-5453-4cc4-b91b-72230631047b" targetNamespace="http://schemas.microsoft.com/office/2006/metadata/properties" ma:root="true" ma:fieldsID="9ff3584bcc3101ec969ea8174daa0840" ns1:_="" ns3:_="" ns4:_="">
    <xsd:import namespace="233d4144-5652-41ad-87a9-c50219a037a8"/>
    <xsd:import namespace="00a4df5b-51f4-4e7a-b755-8a381a6dfbc5"/>
    <xsd:import namespace="e0731c95-5453-4cc4-b91b-72230631047b"/>
    <xsd:element name="properties">
      <xsd:complexType>
        <xsd:sequence>
          <xsd:element name="documentManagement">
            <xsd:complexType>
              <xsd:all>
                <xsd:element ref="ns1:Reference_x0020_Number" minOccurs="0"/>
                <xsd:element ref="ns1:p85d601a318a45c189d6b9befbd781b7" minOccurs="0"/>
                <xsd:element ref="ns3:TaxCatchAll" minOccurs="0"/>
                <xsd:element ref="ns1:MediaServiceMetadata" minOccurs="0"/>
                <xsd:element ref="ns1:MediaServiceFastMetadata" minOccurs="0"/>
                <xsd:element ref="ns4:SharedWithUsers" minOccurs="0"/>
                <xsd:element ref="ns4:SharedWithDetails" minOccurs="0"/>
                <xsd:element ref="ns1:MediaServiceAutoKeyPoints" minOccurs="0"/>
                <xsd:element ref="ns1:MediaServiceKeyPoints" minOccurs="0"/>
                <xsd:element ref="ns1:Reference_x0020_Number_x003a_RFA_x0020_Title" minOccurs="0"/>
                <xsd:element ref="ns1:Final" minOccurs="0"/>
                <xsd:element ref="ns1:MediaServiceAutoTags" minOccurs="0"/>
                <xsd:element ref="ns1:MediaServiceOCR" minOccurs="0"/>
                <xsd:element ref="ns1:MediaServiceGenerationTime" minOccurs="0"/>
                <xsd:element ref="ns1:MediaServiceEventHashCode" minOccurs="0"/>
                <xsd:element ref="ns1:MediaServiceDateTaken" minOccurs="0"/>
                <xsd:element ref="ns1:_Flow_SignoffStatus" minOccurs="0"/>
                <xsd:element ref="ns1: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d4144-5652-41ad-87a9-c50219a037a8" elementFormDefault="qualified">
    <xsd:import namespace="http://schemas.microsoft.com/office/2006/documentManagement/types"/>
    <xsd:import namespace="http://schemas.microsoft.com/office/infopath/2007/PartnerControls"/>
    <xsd:element name="Reference_x0020_Number" ma:index="0" nillable="true" ma:displayName="Reference Number" ma:list="{fdfe313d-c251-4a4a-b7c2-78efcf9c35c6}" ma:internalName="Reference_x0020_Number" ma:readOnly="false" ma:showField="Reference_x0020_Number">
      <xsd:complexType>
        <xsd:complexContent>
          <xsd:extension base="dms:MultiChoiceLookup">
            <xsd:sequence>
              <xsd:element name="Value" type="dms:Lookup" maxOccurs="unbounded" minOccurs="0" nillable="true"/>
            </xsd:sequence>
          </xsd:extension>
        </xsd:complexContent>
      </xsd:complexType>
    </xsd:element>
    <xsd:element name="p85d601a318a45c189d6b9befbd781b7" ma:index="9" nillable="true" ma:taxonomy="true" ma:internalName="p85d601a318a45c189d6b9befbd781b7" ma:taxonomyFieldName="Document_x0020_Type" ma:displayName="Document Type" ma:readOnly="false" ma:default="" ma:fieldId="{985d601a-318a-45c1-89d6-b9befbd781b7}" ma:sspId="0413e039-5297-4392-bfce-c6182202c714" ma:termSetId="46260998-0cb1-4b1d-8e44-944ea719d715"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Reference_x0020_Number_x003a_RFA_x0020_Title" ma:index="18" nillable="true" ma:displayName="Reference Number:RFA Title" ma:list="{fdfe313d-c251-4a4a-b7c2-78efcf9c35c6}" ma:internalName="Reference_x0020_Number_x003a_RFA_x0020_Title" ma:readOnly="true" ma:showField="Title" ma:web="f504e471-c688-4005-8255-98fd2228cc89">
      <xsd:complexType>
        <xsd:complexContent>
          <xsd:extension base="dms:MultiChoiceLookup">
            <xsd:sequence>
              <xsd:element name="Value" type="dms:Lookup" maxOccurs="unbounded" minOccurs="0" nillable="true"/>
            </xsd:sequence>
          </xsd:extension>
        </xsd:complexContent>
      </xsd:complexType>
    </xsd:element>
    <xsd:element name="Final" ma:index="19" nillable="true" ma:displayName="Final Version" ma:default="0" ma:indexed="true" ma:internalName="Final">
      <xsd:simpleType>
        <xsd:restriction base="dms:Boolea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e7e52f-bf27-4b85-abd3-86b0f87f60dd}" ma:internalName="TaxCatchAll" ma:readOnly="false"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nal xmlns="233d4144-5652-41ad-87a9-c50219a037a8">false</Final>
    <TaxCatchAll xmlns="00a4df5b-51f4-4e7a-b755-8a381a6dfbc5" xsi:nil="true"/>
    <Reference_x0020_Number xmlns="233d4144-5652-41ad-87a9-c50219a037a8" xsi:nil="true"/>
    <p85d601a318a45c189d6b9befbd781b7 xmlns="233d4144-5652-41ad-87a9-c50219a037a8">
      <Terms xmlns="http://schemas.microsoft.com/office/infopath/2007/PartnerControls"/>
    </p85d601a318a45c189d6b9befbd781b7>
    <_Flow_SignoffStatus xmlns="233d4144-5652-41ad-87a9-c50219a037a8" xsi:nil="true"/>
  </documentManagement>
</p:properties>
</file>

<file path=customXml/itemProps1.xml><?xml version="1.0" encoding="utf-8"?>
<ds:datastoreItem xmlns:ds="http://schemas.openxmlformats.org/officeDocument/2006/customXml" ds:itemID="{5C8153F6-C893-4A14-96E7-A71B4879CE9F}">
  <ds:schemaRefs>
    <ds:schemaRef ds:uri="http://schemas.openxmlformats.org/officeDocument/2006/bibliography"/>
  </ds:schemaRefs>
</ds:datastoreItem>
</file>

<file path=customXml/itemProps2.xml><?xml version="1.0" encoding="utf-8"?>
<ds:datastoreItem xmlns:ds="http://schemas.openxmlformats.org/officeDocument/2006/customXml" ds:itemID="{00897736-9827-44A9-B4D6-5BA42C6739E6}">
  <ds:schemaRefs>
    <ds:schemaRef ds:uri="http://schemas.microsoft.com/sharepoint/v3/contenttype/forms"/>
  </ds:schemaRefs>
</ds:datastoreItem>
</file>

<file path=customXml/itemProps3.xml><?xml version="1.0" encoding="utf-8"?>
<ds:datastoreItem xmlns:ds="http://schemas.openxmlformats.org/officeDocument/2006/customXml" ds:itemID="{0DB7C2D9-1055-40FF-A2AA-4713AB27E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d4144-5652-41ad-87a9-c50219a037a8"/>
    <ds:schemaRef ds:uri="00a4df5b-51f4-4e7a-b755-8a381a6dfbc5"/>
    <ds:schemaRef ds:uri="e0731c95-5453-4cc4-b91b-72230631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F8FE4-B752-47DD-A943-E9517263DEDA}">
  <ds:schemaRefs>
    <ds:schemaRef ds:uri="http://schemas.microsoft.com/office/2006/metadata/properties"/>
    <ds:schemaRef ds:uri="http://schemas.microsoft.com/office/infopath/2007/PartnerControls"/>
    <ds:schemaRef ds:uri="233d4144-5652-41ad-87a9-c50219a037a8"/>
    <ds:schemaRef ds:uri="00a4df5b-51f4-4e7a-b755-8a381a6dfb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3944</Words>
  <Characters>22481</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McLellan</dc:creator>
  <cp:keywords/>
  <dc:description/>
  <cp:lastModifiedBy>Charles Mabbett</cp:lastModifiedBy>
  <cp:revision>2</cp:revision>
  <cp:lastPrinted>2020-09-10T03:56:00Z</cp:lastPrinted>
  <dcterms:created xsi:type="dcterms:W3CDTF">2022-02-17T23:13:00Z</dcterms:created>
  <dcterms:modified xsi:type="dcterms:W3CDTF">2022-02-17T23:13:00Z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0x0101009EE6CA983AB2744EB85DF74473F3895B</vt:lpwstr>
  </property>
  <property fmtid="{D5CDD505-2E9C-101B-9397-08002B2CF9AE}" pid="3" name="Document Type">
    <vt:lpwstr/>
  </property>
</Properties>
</file>